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9.60000000000002" w:lineRule="auto"/>
        <w:ind w:right="0"/>
        <w:rPr>
          <w:rFonts w:ascii="Libre Franklin Light" w:cs="Libre Franklin Light" w:eastAsia="Libre Franklin Light" w:hAnsi="Libre Franklin Light"/>
          <w:sz w:val="16"/>
          <w:szCs w:val="16"/>
        </w:rPr>
      </w:pPr>
      <w:r w:rsidDel="00000000" w:rsidR="00000000" w:rsidRPr="00000000">
        <w:rPr>
          <w:rFonts w:ascii="Libre Franklin Light" w:cs="Libre Franklin Light" w:eastAsia="Libre Franklin Light" w:hAnsi="Libre Franklin Light"/>
          <w:sz w:val="16"/>
          <w:szCs w:val="16"/>
        </w:rPr>
        <w:drawing>
          <wp:anchor allowOverlap="1" behindDoc="0" distB="0" distT="0" distL="114300" distR="114300" hidden="0" layoutInCell="1" locked="0" relativeHeight="0" simplePos="0">
            <wp:simplePos x="0" y="0"/>
            <wp:positionH relativeFrom="margin">
              <wp:posOffset>3952904</wp:posOffset>
            </wp:positionH>
            <wp:positionV relativeFrom="margin">
              <wp:posOffset>-228599</wp:posOffset>
            </wp:positionV>
            <wp:extent cx="2082165" cy="1452880"/>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082165" cy="145288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widowControl w:val="0"/>
        <w:spacing w:line="249.60000000000002" w:lineRule="auto"/>
        <w:ind w:right="0"/>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3">
      <w:pPr>
        <w:widowControl w:val="0"/>
        <w:spacing w:line="249.60000000000002" w:lineRule="auto"/>
        <w:ind w:right="0"/>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4">
      <w:pPr>
        <w:widowControl w:val="0"/>
        <w:spacing w:line="249.60000000000002" w:lineRule="auto"/>
        <w:ind w:right="0"/>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5">
      <w:pPr>
        <w:widowControl w:val="0"/>
        <w:spacing w:line="249.60000000000002" w:lineRule="auto"/>
        <w:ind w:right="0"/>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6">
      <w:pPr>
        <w:widowControl w:val="0"/>
        <w:spacing w:line="249.60000000000002" w:lineRule="auto"/>
        <w:ind w:right="0"/>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7">
      <w:pPr>
        <w:widowControl w:val="0"/>
        <w:spacing w:line="249.60000000000002" w:lineRule="auto"/>
        <w:ind w:right="0"/>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8">
      <w:pPr>
        <w:spacing w:line="264" w:lineRule="auto"/>
        <w:ind w:right="0"/>
        <w:rPr>
          <w:rFonts w:ascii="Libre Franklin Light" w:cs="Libre Franklin Light" w:eastAsia="Libre Franklin Light" w:hAnsi="Libre Franklin Light"/>
          <w:sz w:val="16"/>
          <w:szCs w:val="16"/>
        </w:rPr>
      </w:pPr>
      <w:r w:rsidDel="00000000" w:rsidR="00000000" w:rsidRPr="00000000">
        <w:rPr>
          <w:rFonts w:ascii="Libre Franklin" w:cs="Libre Franklin" w:eastAsia="Libre Franklin" w:hAnsi="Libre Franklin"/>
          <w:b w:val="1"/>
          <w:color w:val="193768"/>
          <w:sz w:val="22"/>
          <w:szCs w:val="22"/>
          <w:rtl w:val="0"/>
        </w:rPr>
        <w:t xml:space="preserve">Press Release</w:t>
      </w:r>
      <w:r w:rsidDel="00000000" w:rsidR="00000000" w:rsidRPr="00000000">
        <w:rPr>
          <w:rtl w:val="0"/>
        </w:rPr>
      </w:r>
    </w:p>
    <w:p w:rsidR="00000000" w:rsidDel="00000000" w:rsidP="00000000" w:rsidRDefault="00000000" w:rsidRPr="00000000" w14:paraId="00000009">
      <w:pPr>
        <w:spacing w:line="264" w:lineRule="auto"/>
        <w:ind w:right="0"/>
        <w:rPr>
          <w:rFonts w:ascii="Libre Franklin" w:cs="Libre Franklin" w:eastAsia="Libre Franklin" w:hAnsi="Libre Franklin"/>
        </w:rPr>
      </w:pPr>
      <w:r w:rsidDel="00000000" w:rsidR="00000000" w:rsidRPr="00000000">
        <w:rPr>
          <w:rFonts w:ascii="Libre Franklin Light" w:cs="Libre Franklin Light" w:eastAsia="Libre Franklin Light" w:hAnsi="Libre Franklin Light"/>
          <w:sz w:val="16"/>
          <w:szCs w:val="16"/>
          <w:rtl w:val="0"/>
        </w:rPr>
        <w:t xml:space="preserve">November </w:t>
      </w:r>
      <w:r w:rsidDel="00000000" w:rsidR="00000000" w:rsidRPr="00000000">
        <w:rPr>
          <w:rFonts w:ascii="Libre Franklin Light" w:cs="Libre Franklin Light" w:eastAsia="Libre Franklin Light" w:hAnsi="Libre Franklin Light"/>
          <w:sz w:val="16"/>
          <w:szCs w:val="16"/>
          <w:rtl w:val="0"/>
        </w:rPr>
        <w:t xml:space="preserve">17</w:t>
      </w:r>
      <w:r w:rsidDel="00000000" w:rsidR="00000000" w:rsidRPr="00000000">
        <w:rPr>
          <w:rFonts w:ascii="Libre Franklin Light" w:cs="Libre Franklin Light" w:eastAsia="Libre Franklin Light" w:hAnsi="Libre Franklin Light"/>
          <w:sz w:val="16"/>
          <w:szCs w:val="16"/>
          <w:rtl w:val="0"/>
        </w:rPr>
        <w:t xml:space="preserve">, 2023</w:t>
      </w:r>
      <w:r w:rsidDel="00000000" w:rsidR="00000000" w:rsidRPr="00000000">
        <w:rPr>
          <w:rFonts w:ascii="Libre Franklin" w:cs="Libre Franklin" w:eastAsia="Libre Franklin" w:hAnsi="Libre Franklin"/>
          <w:sz w:val="20"/>
          <w:szCs w:val="20"/>
          <w:highlight w:val="white"/>
          <w:rtl w:val="0"/>
        </w:rPr>
        <w:tab/>
      </w:r>
      <w:r w:rsidDel="00000000" w:rsidR="00000000" w:rsidRPr="00000000">
        <w:rPr>
          <w:rFonts w:ascii="Libre Franklin" w:cs="Libre Franklin" w:eastAsia="Libre Franklin" w:hAnsi="Libre Franklin"/>
          <w:rtl w:val="0"/>
        </w:rPr>
        <w:tab/>
        <w:tab/>
        <w:tab/>
        <w:tab/>
      </w:r>
    </w:p>
    <w:p w:rsidR="00000000" w:rsidDel="00000000" w:rsidP="00000000" w:rsidRDefault="00000000" w:rsidRPr="00000000" w14:paraId="0000000A">
      <w:pPr>
        <w:widowControl w:val="0"/>
        <w:spacing w:line="264" w:lineRule="auto"/>
        <w:ind w:right="0"/>
        <w:rPr>
          <w:rFonts w:ascii="Libre Franklin" w:cs="Libre Franklin" w:eastAsia="Libre Franklin" w:hAnsi="Libre Franklin"/>
          <w:sz w:val="30"/>
          <w:szCs w:val="30"/>
        </w:rPr>
      </w:pPr>
      <w:r w:rsidDel="00000000" w:rsidR="00000000" w:rsidRPr="00000000">
        <w:rPr>
          <w:rtl w:val="0"/>
        </w:rPr>
      </w:r>
    </w:p>
    <w:p w:rsidR="00000000" w:rsidDel="00000000" w:rsidP="00000000" w:rsidRDefault="00000000" w:rsidRPr="00000000" w14:paraId="0000000B">
      <w:pPr>
        <w:spacing w:line="264" w:lineRule="auto"/>
        <w:ind w:right="0"/>
        <w:rPr>
          <w:rFonts w:ascii="Libre Franklin" w:cs="Libre Franklin" w:eastAsia="Libre Franklin" w:hAnsi="Libre Franklin"/>
          <w:sz w:val="30"/>
          <w:szCs w:val="30"/>
        </w:rPr>
      </w:pPr>
      <w:r w:rsidDel="00000000" w:rsidR="00000000" w:rsidRPr="00000000">
        <w:rPr>
          <w:rFonts w:ascii="Libre Franklin" w:cs="Libre Franklin" w:eastAsia="Libre Franklin" w:hAnsi="Libre Franklin"/>
          <w:sz w:val="30"/>
          <w:szCs w:val="30"/>
          <w:rtl w:val="0"/>
        </w:rPr>
        <w:t xml:space="preserve">Architectural Education in Turkey</w:t>
      </w:r>
    </w:p>
    <w:p w:rsidR="00000000" w:rsidDel="00000000" w:rsidP="00000000" w:rsidRDefault="00000000" w:rsidRPr="00000000" w14:paraId="0000000C">
      <w:pPr>
        <w:spacing w:line="264" w:lineRule="auto"/>
        <w:ind w:right="0"/>
        <w:rPr>
          <w:rFonts w:ascii="Libre Franklin" w:cs="Libre Franklin" w:eastAsia="Libre Franklin" w:hAnsi="Libre Franklin"/>
          <w:sz w:val="27"/>
          <w:szCs w:val="27"/>
        </w:rPr>
      </w:pPr>
      <w:r w:rsidDel="00000000" w:rsidR="00000000" w:rsidRPr="00000000">
        <w:rPr>
          <w:rFonts w:ascii="Libre Franklin" w:cs="Libre Franklin" w:eastAsia="Libre Franklin" w:hAnsi="Libre Franklin"/>
          <w:sz w:val="27"/>
          <w:szCs w:val="27"/>
          <w:rtl w:val="0"/>
        </w:rPr>
        <w:t xml:space="preserve">Institutional Thresholds from the 18th Century to the Present</w:t>
      </w:r>
    </w:p>
    <w:p w:rsidR="00000000" w:rsidDel="00000000" w:rsidP="00000000" w:rsidRDefault="00000000" w:rsidRPr="00000000" w14:paraId="0000000D">
      <w:pPr>
        <w:spacing w:line="264" w:lineRule="auto"/>
        <w:ind w:right="0"/>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0E">
      <w:pPr>
        <w:spacing w:line="264" w:lineRule="auto"/>
        <w:ind w:right="0"/>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December 6, 2023 – March 31, 2024</w:t>
      </w:r>
    </w:p>
    <w:p w:rsidR="00000000" w:rsidDel="00000000" w:rsidP="00000000" w:rsidRDefault="00000000" w:rsidRPr="00000000" w14:paraId="0000000F">
      <w:pPr>
        <w:spacing w:line="264" w:lineRule="auto"/>
        <w:ind w:right="0"/>
        <w:rPr>
          <w:rFonts w:ascii="Libre Franklin" w:cs="Libre Franklin" w:eastAsia="Libre Franklin" w:hAnsi="Libre Franklin"/>
          <w:b w:val="1"/>
          <w:sz w:val="22"/>
          <w:szCs w:val="22"/>
        </w:rPr>
      </w:pPr>
      <w:r w:rsidDel="00000000" w:rsidR="00000000" w:rsidRPr="00000000">
        <w:rPr>
          <w:rFonts w:ascii="Libre Franklin" w:cs="Libre Franklin" w:eastAsia="Libre Franklin" w:hAnsi="Libre Franklin"/>
          <w:sz w:val="22"/>
          <w:szCs w:val="22"/>
          <w:rtl w:val="0"/>
        </w:rPr>
        <w:t xml:space="preserve">Salt Galata</w:t>
      </w:r>
      <w:r w:rsidDel="00000000" w:rsidR="00000000" w:rsidRPr="00000000">
        <w:rPr>
          <w:rtl w:val="0"/>
        </w:rPr>
      </w:r>
    </w:p>
    <w:p w:rsidR="00000000" w:rsidDel="00000000" w:rsidP="00000000" w:rsidRDefault="00000000" w:rsidRPr="00000000" w14:paraId="00000010">
      <w:pPr>
        <w:spacing w:line="264" w:lineRule="auto"/>
        <w:ind w:right="0"/>
        <w:rPr>
          <w:rFonts w:ascii="Libre Franklin" w:cs="Libre Franklin" w:eastAsia="Libre Franklin" w:hAnsi="Libre Franklin"/>
          <w:b w:val="1"/>
          <w:color w:val="193768"/>
          <w:sz w:val="26"/>
          <w:szCs w:val="26"/>
        </w:rPr>
      </w:pPr>
      <w:r w:rsidDel="00000000" w:rsidR="00000000" w:rsidRPr="00000000">
        <w:rPr>
          <w:rtl w:val="0"/>
        </w:rPr>
      </w:r>
    </w:p>
    <w:p w:rsidR="00000000" w:rsidDel="00000000" w:rsidP="00000000" w:rsidRDefault="00000000" w:rsidRPr="00000000" w14:paraId="00000011">
      <w:pPr>
        <w:spacing w:line="264" w:lineRule="auto"/>
        <w:ind w:right="0"/>
        <w:jc w:val="center"/>
        <w:rPr>
          <w:rFonts w:ascii="Libre Franklin" w:cs="Libre Franklin" w:eastAsia="Libre Franklin" w:hAnsi="Libre Franklin"/>
          <w:b w:val="1"/>
          <w:sz w:val="25"/>
          <w:szCs w:val="25"/>
        </w:rPr>
      </w:pPr>
      <w:r w:rsidDel="00000000" w:rsidR="00000000" w:rsidRPr="00000000">
        <w:rPr>
          <w:rFonts w:ascii="Libre Franklin" w:cs="Libre Franklin" w:eastAsia="Libre Franklin" w:hAnsi="Libre Franklin"/>
          <w:b w:val="1"/>
          <w:sz w:val="25"/>
          <w:szCs w:val="25"/>
          <w:rtl w:val="0"/>
        </w:rPr>
        <w:t xml:space="preserve">Salt’s new exhibition, opening on December 6 at Salt Galata, sheds light on the history of architectural education in Turkey from the 18th century to the present.</w:t>
      </w:r>
      <w:r w:rsidDel="00000000" w:rsidR="00000000" w:rsidRPr="00000000">
        <w:rPr>
          <w:rtl w:val="0"/>
        </w:rPr>
      </w:r>
    </w:p>
    <w:p w:rsidR="00000000" w:rsidDel="00000000" w:rsidP="00000000" w:rsidRDefault="00000000" w:rsidRPr="00000000" w14:paraId="00000012">
      <w:pPr>
        <w:spacing w:line="264" w:lineRule="auto"/>
        <w:ind w:right="0"/>
        <w:jc w:val="center"/>
        <w:rPr>
          <w:rFonts w:ascii="Libre Franklin" w:cs="Libre Franklin" w:eastAsia="Libre Franklin" w:hAnsi="Libre Franklin"/>
          <w:b w:val="1"/>
          <w:sz w:val="22"/>
          <w:szCs w:val="22"/>
        </w:rPr>
      </w:pPr>
      <w:r w:rsidDel="00000000" w:rsidR="00000000" w:rsidRPr="00000000">
        <w:rPr>
          <w:rtl w:val="0"/>
        </w:rPr>
      </w:r>
    </w:p>
    <w:p w:rsidR="00000000" w:rsidDel="00000000" w:rsidP="00000000" w:rsidRDefault="00000000" w:rsidRPr="00000000" w14:paraId="00000013">
      <w:pPr>
        <w:spacing w:line="264" w:lineRule="auto"/>
        <w:ind w:right="0"/>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Founded by </w:t>
      </w:r>
      <w:r w:rsidDel="00000000" w:rsidR="00000000" w:rsidRPr="00000000">
        <w:rPr>
          <w:rFonts w:ascii="Libre Franklin" w:cs="Libre Franklin" w:eastAsia="Libre Franklin" w:hAnsi="Libre Franklin"/>
          <w:sz w:val="22"/>
          <w:szCs w:val="22"/>
          <w:rtl w:val="0"/>
        </w:rPr>
        <w:t xml:space="preserve">Garanti BBVA, </w:t>
      </w:r>
      <w:r w:rsidDel="00000000" w:rsidR="00000000" w:rsidRPr="00000000">
        <w:rPr>
          <w:rFonts w:ascii="Libre Franklin" w:cs="Libre Franklin" w:eastAsia="Libre Franklin" w:hAnsi="Libre Franklin"/>
          <w:sz w:val="22"/>
          <w:szCs w:val="22"/>
          <w:rtl w:val="0"/>
        </w:rPr>
        <w:t xml:space="preserve">Salt</w:t>
      </w:r>
      <w:r w:rsidDel="00000000" w:rsidR="00000000" w:rsidRPr="00000000">
        <w:rPr>
          <w:rFonts w:ascii="Libre Franklin" w:cs="Libre Franklin" w:eastAsia="Libre Franklin" w:hAnsi="Libre Franklin"/>
          <w:sz w:val="22"/>
          <w:szCs w:val="22"/>
          <w:rtl w:val="0"/>
        </w:rPr>
        <w:t xml:space="preserve">’s new exhibition, </w:t>
      </w:r>
      <w:r w:rsidDel="00000000" w:rsidR="00000000" w:rsidRPr="00000000">
        <w:rPr>
          <w:rFonts w:ascii="Libre Franklin" w:cs="Libre Franklin" w:eastAsia="Libre Franklin" w:hAnsi="Libre Franklin"/>
          <w:b w:val="1"/>
          <w:i w:val="1"/>
          <w:sz w:val="22"/>
          <w:szCs w:val="22"/>
          <w:rtl w:val="0"/>
        </w:rPr>
        <w:t xml:space="preserve">Architectural Education in Turkey: Institutional Thresholds from the 18th Century to the Present</w:t>
      </w:r>
      <w:r w:rsidDel="00000000" w:rsidR="00000000" w:rsidRPr="00000000">
        <w:rPr>
          <w:rFonts w:ascii="Libre Franklin" w:cs="Libre Franklin" w:eastAsia="Libre Franklin" w:hAnsi="Libre Franklin"/>
          <w:sz w:val="22"/>
          <w:szCs w:val="22"/>
          <w:rtl w:val="0"/>
        </w:rPr>
        <w:t xml:space="preserve">, opens on </w:t>
      </w:r>
      <w:r w:rsidDel="00000000" w:rsidR="00000000" w:rsidRPr="00000000">
        <w:rPr>
          <w:rFonts w:ascii="Libre Franklin" w:cs="Libre Franklin" w:eastAsia="Libre Franklin" w:hAnsi="Libre Franklin"/>
          <w:b w:val="1"/>
          <w:sz w:val="22"/>
          <w:szCs w:val="22"/>
          <w:rtl w:val="0"/>
        </w:rPr>
        <w:t xml:space="preserve">December 6 </w:t>
      </w:r>
      <w:r w:rsidDel="00000000" w:rsidR="00000000" w:rsidRPr="00000000">
        <w:rPr>
          <w:rFonts w:ascii="Libre Franklin" w:cs="Libre Franklin" w:eastAsia="Libre Franklin" w:hAnsi="Libre Franklin"/>
          <w:sz w:val="22"/>
          <w:szCs w:val="22"/>
          <w:rtl w:val="0"/>
        </w:rPr>
        <w:t xml:space="preserve">at</w:t>
      </w:r>
      <w:r w:rsidDel="00000000" w:rsidR="00000000" w:rsidRPr="00000000">
        <w:rPr>
          <w:rFonts w:ascii="Libre Franklin" w:cs="Libre Franklin" w:eastAsia="Libre Franklin" w:hAnsi="Libre Franklin"/>
          <w:b w:val="1"/>
          <w:sz w:val="22"/>
          <w:szCs w:val="22"/>
          <w:rtl w:val="0"/>
        </w:rPr>
        <w:t xml:space="preserve"> Salt Galata.</w:t>
      </w:r>
      <w:r w:rsidDel="00000000" w:rsidR="00000000" w:rsidRPr="00000000">
        <w:rPr>
          <w:rtl w:val="0"/>
        </w:rPr>
      </w:r>
    </w:p>
    <w:p w:rsidR="00000000" w:rsidDel="00000000" w:rsidP="00000000" w:rsidRDefault="00000000" w:rsidRPr="00000000" w14:paraId="00000014">
      <w:pPr>
        <w:spacing w:line="264" w:lineRule="auto"/>
        <w:ind w:right="0"/>
        <w:rPr>
          <w:rFonts w:ascii="Libre Franklin" w:cs="Libre Franklin" w:eastAsia="Libre Franklin" w:hAnsi="Libre Franklin"/>
          <w:sz w:val="22"/>
          <w:szCs w:val="22"/>
        </w:rPr>
      </w:pPr>
      <w:r w:rsidDel="00000000" w:rsidR="00000000" w:rsidRPr="00000000">
        <w:rPr>
          <w:rtl w:val="0"/>
        </w:rPr>
      </w:r>
    </w:p>
    <w:p w:rsidR="00000000" w:rsidDel="00000000" w:rsidP="00000000" w:rsidRDefault="00000000" w:rsidRPr="00000000" w14:paraId="00000015">
      <w:pPr>
        <w:spacing w:line="276" w:lineRule="auto"/>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Before institutional education was established, the architecture profession was taught through hands-on experience and construction. In many places around the world, with the establishment of formal and technical educational institutions, education in architecture was initially directly linked to the military and was integrated with engineering. Turkey is one of the earlier countries to adopt the idea that architects need formal training. In this context, there is a continuous history that extends to the present day, with its origins in the </w:t>
      </w:r>
      <w:r w:rsidDel="00000000" w:rsidR="00000000" w:rsidRPr="00000000">
        <w:rPr>
          <w:rFonts w:ascii="Libre Franklin" w:cs="Libre Franklin" w:eastAsia="Libre Franklin" w:hAnsi="Libre Franklin"/>
          <w:sz w:val="22"/>
          <w:szCs w:val="22"/>
          <w:rtl w:val="0"/>
        </w:rPr>
        <w:t xml:space="preserve">Hendesehâne</w:t>
      </w:r>
      <w:r w:rsidDel="00000000" w:rsidR="00000000" w:rsidRPr="00000000">
        <w:rPr>
          <w:rFonts w:ascii="Libre Franklin" w:cs="Libre Franklin" w:eastAsia="Libre Franklin" w:hAnsi="Libre Franklin"/>
          <w:sz w:val="22"/>
          <w:szCs w:val="22"/>
          <w:rtl w:val="0"/>
        </w:rPr>
        <w:t xml:space="preserve">, or School of Engineering, founded in 1775 as the Ottoman Empire’s first educational institution for military engineering. At this early point in formal architectural education, engineers were trained in the building of fortifications and urban defense equipment as soldier-architects at the Imperial Military College, which at the time also functioned as a type of architecture school. This period of integration of engineering with the military lasted until the establishment of the </w:t>
      </w:r>
      <w:r w:rsidDel="00000000" w:rsidR="00000000" w:rsidRPr="00000000">
        <w:rPr>
          <w:rFonts w:ascii="Libre Franklin" w:cs="Libre Franklin" w:eastAsia="Libre Franklin" w:hAnsi="Libre Franklin"/>
          <w:sz w:val="22"/>
          <w:szCs w:val="22"/>
          <w:rtl w:val="0"/>
        </w:rPr>
        <w:t xml:space="preserve">Sanayi-i Nefîse Mekteb-i Âlîsi</w:t>
      </w:r>
      <w:r w:rsidDel="00000000" w:rsidR="00000000" w:rsidRPr="00000000">
        <w:rPr>
          <w:rFonts w:ascii="Libre Franklin" w:cs="Libre Franklin" w:eastAsia="Libre Franklin" w:hAnsi="Libre Franklin"/>
          <w:sz w:val="22"/>
          <w:szCs w:val="22"/>
          <w:rtl w:val="0"/>
        </w:rPr>
        <w:t xml:space="preserve">, or the Higher School of Fine Arts, in 1882. Over time, the distinction between the military, engineering, and architecture occurred in Turkey, as it had elsewhere around the world, and began to break away from the area of design despite its intrinsic importance to architectural education. </w:t>
      </w:r>
    </w:p>
    <w:p w:rsidR="00000000" w:rsidDel="00000000" w:rsidP="00000000" w:rsidRDefault="00000000" w:rsidRPr="00000000" w14:paraId="00000016">
      <w:pPr>
        <w:spacing w:line="276" w:lineRule="auto"/>
        <w:rPr>
          <w:rFonts w:ascii="Libre Franklin" w:cs="Libre Franklin" w:eastAsia="Libre Franklin" w:hAnsi="Libre Franklin"/>
          <w:sz w:val="22"/>
          <w:szCs w:val="22"/>
        </w:rPr>
      </w:pPr>
      <w:r w:rsidDel="00000000" w:rsidR="00000000" w:rsidRPr="00000000">
        <w:rPr>
          <w:rtl w:val="0"/>
        </w:rPr>
      </w:r>
    </w:p>
    <w:p w:rsidR="00000000" w:rsidDel="00000000" w:rsidP="00000000" w:rsidRDefault="00000000" w:rsidRPr="00000000" w14:paraId="00000017">
      <w:pPr>
        <w:spacing w:line="276" w:lineRule="auto"/>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Having started as a single presence within the Military College, architectural education is now taught in over a hundred schools around the country, with the architectural school model even finding its place in smaller towns, and their number is ever increasing. </w:t>
      </w:r>
      <w:r w:rsidDel="00000000" w:rsidR="00000000" w:rsidRPr="00000000">
        <w:rPr>
          <w:rFonts w:ascii="Libre Franklin" w:cs="Libre Franklin" w:eastAsia="Libre Franklin" w:hAnsi="Libre Franklin"/>
          <w:b w:val="1"/>
          <w:i w:val="1"/>
          <w:sz w:val="22"/>
          <w:szCs w:val="22"/>
          <w:rtl w:val="0"/>
        </w:rPr>
        <w:t xml:space="preserve">Architectural Education in Turkey: Institutional Thresholds from the 18th Century to the Present</w:t>
      </w:r>
      <w:r w:rsidDel="00000000" w:rsidR="00000000" w:rsidRPr="00000000">
        <w:rPr>
          <w:rFonts w:ascii="Libre Franklin" w:cs="Libre Franklin" w:eastAsia="Libre Franklin" w:hAnsi="Libre Franklin"/>
          <w:sz w:val="22"/>
          <w:szCs w:val="22"/>
          <w:rtl w:val="0"/>
        </w:rPr>
        <w:t xml:space="preserve"> explores the journey of this academic landscape, particularly through the daily life at the institutions, along with the key actors and applied educational programs. Focusing on how formal institutions were established and provided the necessary technical education within diverse built environments, the exhibition also looks into the lives and working conditions of faculty and students, the turmoil and troubles experienced, and opportunities for expansion.</w:t>
      </w:r>
    </w:p>
    <w:p w:rsidR="00000000" w:rsidDel="00000000" w:rsidP="00000000" w:rsidRDefault="00000000" w:rsidRPr="00000000" w14:paraId="00000018">
      <w:pPr>
        <w:spacing w:line="276" w:lineRule="auto"/>
        <w:rPr>
          <w:rFonts w:ascii="Libre Franklin" w:cs="Libre Franklin" w:eastAsia="Libre Franklin" w:hAnsi="Libre Franklin"/>
          <w:sz w:val="22"/>
          <w:szCs w:val="22"/>
        </w:rPr>
      </w:pPr>
      <w:r w:rsidDel="00000000" w:rsidR="00000000" w:rsidRPr="00000000">
        <w:rPr>
          <w:rtl w:val="0"/>
        </w:rPr>
      </w:r>
    </w:p>
    <w:p w:rsidR="00000000" w:rsidDel="00000000" w:rsidP="00000000" w:rsidRDefault="00000000" w:rsidRPr="00000000" w14:paraId="00000019">
      <w:pPr>
        <w:spacing w:line="276" w:lineRule="auto"/>
        <w:ind w:right="0"/>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b w:val="1"/>
          <w:i w:val="1"/>
          <w:sz w:val="22"/>
          <w:szCs w:val="22"/>
          <w:rtl w:val="0"/>
        </w:rPr>
        <w:t xml:space="preserve">Architectural Education in Turkey: Institutional Thresholds from the 18th Century to the Present</w:t>
      </w:r>
      <w:r w:rsidDel="00000000" w:rsidR="00000000" w:rsidRPr="00000000">
        <w:rPr>
          <w:rFonts w:ascii="Libre Franklin" w:cs="Libre Franklin" w:eastAsia="Libre Franklin" w:hAnsi="Libre Franklin"/>
          <w:b w:val="1"/>
          <w:sz w:val="22"/>
          <w:szCs w:val="22"/>
          <w:rtl w:val="0"/>
        </w:rPr>
        <w:t xml:space="preserve"> </w:t>
      </w:r>
      <w:r w:rsidDel="00000000" w:rsidR="00000000" w:rsidRPr="00000000">
        <w:rPr>
          <w:rFonts w:ascii="Libre Franklin" w:cs="Libre Franklin" w:eastAsia="Libre Franklin" w:hAnsi="Libre Franklin"/>
          <w:sz w:val="22"/>
          <w:szCs w:val="22"/>
          <w:rtl w:val="0"/>
        </w:rPr>
        <w:t xml:space="preserve">will be on view at </w:t>
      </w:r>
      <w:r w:rsidDel="00000000" w:rsidR="00000000" w:rsidRPr="00000000">
        <w:rPr>
          <w:rFonts w:ascii="Libre Franklin" w:cs="Libre Franklin" w:eastAsia="Libre Franklin" w:hAnsi="Libre Franklin"/>
          <w:b w:val="1"/>
          <w:sz w:val="22"/>
          <w:szCs w:val="22"/>
          <w:rtl w:val="0"/>
        </w:rPr>
        <w:t xml:space="preserve">Salt Galata </w:t>
      </w:r>
      <w:r w:rsidDel="00000000" w:rsidR="00000000" w:rsidRPr="00000000">
        <w:rPr>
          <w:rFonts w:ascii="Libre Franklin" w:cs="Libre Franklin" w:eastAsia="Libre Franklin" w:hAnsi="Libre Franklin"/>
          <w:sz w:val="22"/>
          <w:szCs w:val="22"/>
          <w:rtl w:val="0"/>
        </w:rPr>
        <w:t xml:space="preserve">between </w:t>
      </w:r>
      <w:r w:rsidDel="00000000" w:rsidR="00000000" w:rsidRPr="00000000">
        <w:rPr>
          <w:rFonts w:ascii="Libre Franklin" w:cs="Libre Franklin" w:eastAsia="Libre Franklin" w:hAnsi="Libre Franklin"/>
          <w:b w:val="1"/>
          <w:sz w:val="22"/>
          <w:szCs w:val="22"/>
          <w:rtl w:val="0"/>
        </w:rPr>
        <w:t xml:space="preserve">December 6, 2023–March 31, 2024</w:t>
      </w:r>
      <w:r w:rsidDel="00000000" w:rsidR="00000000" w:rsidRPr="00000000">
        <w:rPr>
          <w:rFonts w:ascii="Libre Franklin" w:cs="Libre Franklin" w:eastAsia="Libre Franklin" w:hAnsi="Libre Franklin"/>
          <w:sz w:val="22"/>
          <w:szCs w:val="22"/>
          <w:rtl w:val="0"/>
        </w:rPr>
        <w:t xml:space="preserve">.</w:t>
      </w:r>
      <w:r w:rsidDel="00000000" w:rsidR="00000000" w:rsidRPr="00000000">
        <w:rPr>
          <w:rFonts w:ascii="Libre Franklin" w:cs="Libre Franklin" w:eastAsia="Libre Franklin" w:hAnsi="Libre Franklin"/>
          <w:sz w:val="22"/>
          <w:szCs w:val="22"/>
          <w:rtl w:val="0"/>
        </w:rPr>
        <w:t xml:space="preserve"> The exhibition is programmed by professors of architecture Uğur Tanyeli and Arzu Erdem and is organized by research associate Esra Kahveci, along with Orkun Dayıoğlu and Eylül Şenses from Salt. Further information on the accompanying public programs will be announced at </w:t>
      </w:r>
      <w:hyperlink r:id="rId7">
        <w:r w:rsidDel="00000000" w:rsidR="00000000" w:rsidRPr="00000000">
          <w:rPr>
            <w:rFonts w:ascii="Libre Franklin" w:cs="Libre Franklin" w:eastAsia="Libre Franklin" w:hAnsi="Libre Franklin"/>
            <w:color w:val="1155cc"/>
            <w:sz w:val="22"/>
            <w:szCs w:val="22"/>
            <w:u w:val="single"/>
            <w:rtl w:val="0"/>
          </w:rPr>
          <w:t xml:space="preserve">saltonline.org</w:t>
        </w:r>
      </w:hyperlink>
      <w:r w:rsidDel="00000000" w:rsidR="00000000" w:rsidRPr="00000000">
        <w:rPr>
          <w:rFonts w:ascii="Libre Franklin" w:cs="Libre Franklin" w:eastAsia="Libre Franklin" w:hAnsi="Libre Franklin"/>
          <w:sz w:val="22"/>
          <w:szCs w:val="22"/>
          <w:rtl w:val="0"/>
        </w:rPr>
        <w:t xml:space="preserve"> and Salt’s social media channels.</w:t>
      </w:r>
    </w:p>
    <w:p w:rsidR="00000000" w:rsidDel="00000000" w:rsidP="00000000" w:rsidRDefault="00000000" w:rsidRPr="00000000" w14:paraId="0000001A">
      <w:pPr>
        <w:spacing w:line="264" w:lineRule="auto"/>
        <w:ind w:right="0"/>
        <w:rPr>
          <w:rFonts w:ascii="Libre Franklin" w:cs="Libre Franklin" w:eastAsia="Libre Franklin" w:hAnsi="Libre Franklin"/>
          <w:sz w:val="22"/>
          <w:szCs w:val="22"/>
        </w:rPr>
      </w:pPr>
      <w:r w:rsidDel="00000000" w:rsidR="00000000" w:rsidRPr="00000000">
        <w:rPr>
          <w:rtl w:val="0"/>
        </w:rPr>
      </w:r>
    </w:p>
    <w:p w:rsidR="00000000" w:rsidDel="00000000" w:rsidP="00000000" w:rsidRDefault="00000000" w:rsidRPr="00000000" w14:paraId="0000001B">
      <w:pPr>
        <w:spacing w:line="264" w:lineRule="auto"/>
        <w:ind w:right="0"/>
        <w:rPr>
          <w:rFonts w:ascii="Libre Franklin" w:cs="Libre Franklin" w:eastAsia="Libre Franklin" w:hAnsi="Libre Franklin"/>
          <w:sz w:val="22"/>
          <w:szCs w:val="22"/>
        </w:rPr>
      </w:pPr>
      <w:r w:rsidDel="00000000" w:rsidR="00000000" w:rsidRPr="00000000">
        <w:rPr>
          <w:rFonts w:ascii="Libre Franklin" w:cs="Libre Franklin" w:eastAsia="Libre Franklin" w:hAnsi="Libre Franklin"/>
          <w:sz w:val="22"/>
          <w:szCs w:val="22"/>
          <w:rtl w:val="0"/>
        </w:rPr>
        <w:t xml:space="preserve">The exhibition is realized </w:t>
      </w:r>
      <w:r w:rsidDel="00000000" w:rsidR="00000000" w:rsidRPr="00000000">
        <w:rPr>
          <w:rFonts w:ascii="Libre Franklin" w:cs="Libre Franklin" w:eastAsia="Libre Franklin" w:hAnsi="Libre Franklin"/>
          <w:sz w:val="22"/>
          <w:szCs w:val="22"/>
          <w:rtl w:val="0"/>
        </w:rPr>
        <w:t xml:space="preserve">with the support of Jotun and </w:t>
      </w:r>
      <w:r w:rsidDel="00000000" w:rsidR="00000000" w:rsidRPr="00000000">
        <w:rPr>
          <w:rFonts w:ascii="Libre Franklin" w:cs="Libre Franklin" w:eastAsia="Libre Franklin" w:hAnsi="Libre Franklin"/>
          <w:sz w:val="22"/>
          <w:szCs w:val="22"/>
          <w:rtl w:val="0"/>
        </w:rPr>
        <w:t xml:space="preserve">Kalebodur</w:t>
      </w:r>
      <w:r w:rsidDel="00000000" w:rsidR="00000000" w:rsidRPr="00000000">
        <w:rPr>
          <w:rFonts w:ascii="Libre Franklin" w:cs="Libre Franklin" w:eastAsia="Libre Franklin" w:hAnsi="Libre Franklin"/>
          <w:sz w:val="22"/>
          <w:szCs w:val="22"/>
          <w:rtl w:val="0"/>
        </w:rPr>
        <w:t xml:space="preserve"> and with the contributions of Eureko Sigorta</w:t>
      </w:r>
      <w:r w:rsidDel="00000000" w:rsidR="00000000" w:rsidRPr="00000000">
        <w:rPr>
          <w:rFonts w:ascii="Libre Franklin" w:cs="Libre Franklin" w:eastAsia="Libre Franklin" w:hAnsi="Libre Franklin"/>
          <w:sz w:val="22"/>
          <w:szCs w:val="22"/>
          <w:rtl w:val="0"/>
        </w:rPr>
        <w:t xml:space="preserve">. Diler Holding provides corporate support to Salt throughout the year.</w:t>
      </w:r>
      <w:r w:rsidDel="00000000" w:rsidR="00000000" w:rsidRPr="00000000">
        <w:rPr>
          <w:rtl w:val="0"/>
        </w:rPr>
      </w:r>
    </w:p>
    <w:p w:rsidR="00000000" w:rsidDel="00000000" w:rsidP="00000000" w:rsidRDefault="00000000" w:rsidRPr="00000000" w14:paraId="0000001C">
      <w:pPr>
        <w:spacing w:line="249.60000000000002" w:lineRule="auto"/>
        <w:ind w:right="0"/>
        <w:rPr>
          <w:rFonts w:ascii="Libre Franklin" w:cs="Libre Franklin" w:eastAsia="Libre Franklin" w:hAnsi="Libre Franklin"/>
          <w:sz w:val="22"/>
          <w:szCs w:val="22"/>
        </w:rPr>
      </w:pPr>
      <w:r w:rsidDel="00000000" w:rsidR="00000000" w:rsidRPr="00000000">
        <w:rPr>
          <w:rtl w:val="0"/>
        </w:rPr>
      </w:r>
    </w:p>
    <w:p w:rsidR="00000000" w:rsidDel="00000000" w:rsidP="00000000" w:rsidRDefault="00000000" w:rsidRPr="00000000" w14:paraId="0000001D">
      <w:pPr>
        <w:spacing w:line="249.60000000000002" w:lineRule="auto"/>
        <w:ind w:right="0"/>
        <w:jc w:val="right"/>
        <w:rPr>
          <w:rFonts w:ascii="Libre Franklin" w:cs="Libre Franklin" w:eastAsia="Libre Franklin" w:hAnsi="Libre Franklin"/>
          <w:b w:val="1"/>
          <w:sz w:val="22"/>
          <w:szCs w:val="22"/>
          <w:highlight w:val="white"/>
        </w:rPr>
      </w:pPr>
      <w:r w:rsidDel="00000000" w:rsidR="00000000" w:rsidRPr="00000000">
        <w:rPr>
          <w:rFonts w:ascii="Libre Franklin" w:cs="Libre Franklin" w:eastAsia="Libre Franklin" w:hAnsi="Libre Franklin"/>
          <w:b w:val="1"/>
          <w:sz w:val="22"/>
          <w:szCs w:val="22"/>
          <w:highlight w:val="white"/>
          <w:rtl w:val="0"/>
        </w:rPr>
        <w:t xml:space="preserve">Salt is founded and supported by Garanti BBVA.</w:t>
      </w:r>
    </w:p>
    <w:p w:rsidR="00000000" w:rsidDel="00000000" w:rsidP="00000000" w:rsidRDefault="00000000" w:rsidRPr="00000000" w14:paraId="0000001E">
      <w:pPr>
        <w:spacing w:line="249.60000000000002" w:lineRule="auto"/>
        <w:ind w:right="0"/>
        <w:rPr>
          <w:rFonts w:ascii="Libre Franklin" w:cs="Libre Franklin" w:eastAsia="Libre Franklin" w:hAnsi="Libre Franklin"/>
          <w:b w:val="1"/>
          <w:color w:val="222222"/>
          <w:sz w:val="22"/>
          <w:szCs w:val="22"/>
          <w:highlight w:val="white"/>
          <w:u w:val="single"/>
        </w:rPr>
      </w:pPr>
      <w:r w:rsidDel="00000000" w:rsidR="00000000" w:rsidRPr="00000000">
        <w:rPr>
          <w:rtl w:val="0"/>
        </w:rPr>
      </w:r>
    </w:p>
    <w:p w:rsidR="00000000" w:rsidDel="00000000" w:rsidP="00000000" w:rsidRDefault="00000000" w:rsidRPr="00000000" w14:paraId="0000001F">
      <w:pPr>
        <w:spacing w:line="252.00000000000003" w:lineRule="auto"/>
        <w:ind w:right="0"/>
        <w:rPr>
          <w:rFonts w:ascii="Libre Franklin" w:cs="Libre Franklin" w:eastAsia="Libre Franklin" w:hAnsi="Libre Franklin"/>
          <w:b w:val="1"/>
          <w:sz w:val="20"/>
          <w:szCs w:val="20"/>
          <w:highlight w:val="white"/>
          <w:u w:val="single"/>
        </w:rPr>
      </w:pPr>
      <w:r w:rsidDel="00000000" w:rsidR="00000000" w:rsidRPr="00000000">
        <w:rPr>
          <w:rFonts w:ascii="Libre Franklin" w:cs="Libre Franklin" w:eastAsia="Libre Franklin" w:hAnsi="Libre Franklin"/>
          <w:b w:val="1"/>
          <w:sz w:val="20"/>
          <w:szCs w:val="20"/>
          <w:highlight w:val="white"/>
          <w:u w:val="single"/>
          <w:rtl w:val="0"/>
        </w:rPr>
        <w:t xml:space="preserve">Media Relations</w:t>
      </w:r>
    </w:p>
    <w:p w:rsidR="00000000" w:rsidDel="00000000" w:rsidP="00000000" w:rsidRDefault="00000000" w:rsidRPr="00000000" w14:paraId="00000020">
      <w:pPr>
        <w:spacing w:line="252.00000000000003" w:lineRule="auto"/>
        <w:ind w:right="0"/>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sz w:val="20"/>
          <w:szCs w:val="20"/>
          <w:highlight w:val="white"/>
          <w:rtl w:val="0"/>
        </w:rPr>
        <w:t xml:space="preserve">Zeynep Akan</w:t>
      </w:r>
    </w:p>
    <w:p w:rsidR="00000000" w:rsidDel="00000000" w:rsidP="00000000" w:rsidRDefault="00000000" w:rsidRPr="00000000" w14:paraId="00000021">
      <w:pPr>
        <w:spacing w:line="252.00000000000003" w:lineRule="auto"/>
        <w:ind w:right="0"/>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sz w:val="20"/>
          <w:szCs w:val="20"/>
          <w:highlight w:val="white"/>
          <w:rtl w:val="0"/>
        </w:rPr>
        <w:t xml:space="preserve">zeynep.akan@saltonline.org</w:t>
        <w:tab/>
      </w:r>
    </w:p>
    <w:p w:rsidR="00000000" w:rsidDel="00000000" w:rsidP="00000000" w:rsidRDefault="00000000" w:rsidRPr="00000000" w14:paraId="00000022">
      <w:pPr>
        <w:spacing w:line="252.00000000000003" w:lineRule="auto"/>
        <w:ind w:right="0"/>
        <w:rPr>
          <w:rFonts w:ascii="Libre Franklin" w:cs="Libre Franklin" w:eastAsia="Libre Franklin" w:hAnsi="Libre Franklin"/>
          <w:b w:val="1"/>
          <w:sz w:val="22"/>
          <w:szCs w:val="22"/>
          <w:highlight w:val="white"/>
        </w:rPr>
      </w:pPr>
      <w:r w:rsidDel="00000000" w:rsidR="00000000" w:rsidRPr="00000000">
        <w:rPr>
          <w:rFonts w:ascii="Libre Franklin" w:cs="Libre Franklin" w:eastAsia="Libre Franklin" w:hAnsi="Libre Franklin"/>
          <w:sz w:val="20"/>
          <w:szCs w:val="20"/>
          <w:highlight w:val="white"/>
          <w:rtl w:val="0"/>
        </w:rPr>
        <w:t xml:space="preserve">+90 212 334 22 45</w:t>
      </w:r>
      <w:r w:rsidDel="00000000" w:rsidR="00000000" w:rsidRPr="00000000">
        <w:rPr>
          <w:rtl w:val="0"/>
        </w:rPr>
      </w:r>
    </w:p>
    <w:sectPr>
      <w:headerReference r:id="rId8" w:type="default"/>
      <w:headerReference r:id="rId9" w:type="first"/>
      <w:footerReference r:id="rId10" w:type="default"/>
      <w:footerReference r:id="rId11" w:type="first"/>
      <w:pgSz w:h="16840" w:w="11900" w:orient="portrait"/>
      <w:pgMar w:bottom="645" w:top="900" w:left="1620" w:right="129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Libre Franklin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re Franklin">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rFonts w:ascii="Libre Franklin" w:cs="Libre Franklin" w:eastAsia="Libre Franklin" w:hAnsi="Libre Franklin"/>
        <w:b w:val="1"/>
        <w:color w:val="434343"/>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1219200</wp:posOffset>
              </wp:positionH>
              <wp:positionV relativeFrom="paragraph">
                <wp:posOffset>118875</wp:posOffset>
              </wp:positionV>
              <wp:extent cx="1262711" cy="1279890"/>
              <wp:effectExtent b="0" l="0" r="0" t="0"/>
              <wp:wrapNone/>
              <wp:docPr id="1" name=""/>
              <a:graphic>
                <a:graphicData uri="http://schemas.microsoft.com/office/word/2010/wordprocessingShape">
                  <wps:wsp>
                    <wps:cNvSpPr/>
                    <wps:cNvPr id="2" name="Shape 2"/>
                    <wps:spPr>
                      <a:xfrm>
                        <a:off x="4835450" y="3349800"/>
                        <a:ext cx="1381200" cy="1397700"/>
                      </a:xfrm>
                      <a:prstGeom prst="rect">
                        <a:avLst/>
                      </a:prstGeom>
                      <a:noFill/>
                      <a:ln>
                        <a:noFill/>
                      </a:ln>
                    </wps:spPr>
                    <wps:txbx>
                      <w:txbxContent>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 Beyoğlu</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İstiklal Caddesi 136</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Beyoğlu 34</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43</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0</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İstanbul T</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urkey</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T +90 212 377 42 00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1219200</wp:posOffset>
              </wp:positionH>
              <wp:positionV relativeFrom="paragraph">
                <wp:posOffset>118875</wp:posOffset>
              </wp:positionV>
              <wp:extent cx="1262711" cy="1279890"/>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262711" cy="12798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1288732" cy="1169247"/>
              <wp:effectExtent b="0" l="0" r="0" t="0"/>
              <wp:wrapNone/>
              <wp:docPr id="2" name=""/>
              <a:graphic>
                <a:graphicData uri="http://schemas.microsoft.com/office/word/2010/wordprocessingShape">
                  <wps:wsp>
                    <wps:cNvSpPr/>
                    <wps:cNvPr id="3" name="Shape 3"/>
                    <wps:spPr>
                      <a:xfrm>
                        <a:off x="4835450" y="3120550"/>
                        <a:ext cx="1422000" cy="1286700"/>
                      </a:xfrm>
                      <a:prstGeom prst="rect">
                        <a:avLst/>
                      </a:prstGeom>
                      <a:noFill/>
                      <a:ln>
                        <a:noFill/>
                      </a:ln>
                    </wps:spPr>
                    <wps:txbx>
                      <w:txbxContent>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 Galata</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Bankalar Caddesi 11</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Karaköy 34421</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İstanbul T</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urkey</w:t>
                          </w:r>
                        </w:p>
                        <w:p w:rsidR="00000000" w:rsidDel="00000000" w:rsidP="00000000" w:rsidRDefault="00000000" w:rsidRPr="00000000">
                          <w:pPr>
                            <w:spacing w:after="0" w:before="0" w:line="240"/>
                            <w:ind w:left="1418.0000305175781" w:right="0" w:firstLine="-141.9999980926513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T +90 212 334 22 00</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w:cs="Libre Franklin" w:eastAsia="Libre Franklin" w:hAnsi="Libre Franklin"/>
                              <w:b w:val="0"/>
                              <w:i w:val="0"/>
                              <w:smallCaps w:val="0"/>
                              <w:strike w:val="0"/>
                              <w:color w:val="000000"/>
                              <w:sz w:val="16"/>
                              <w:vertAlign w:val="baseline"/>
                            </w:rPr>
                          </w: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saltonline.org</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1288732" cy="1169247"/>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1288732" cy="1169247"/>
                      </a:xfrm>
                      <a:prstGeom prst="rect"/>
                      <a:ln/>
                    </pic:spPr>
                  </pic:pic>
                </a:graphicData>
              </a:graphic>
            </wp:anchor>
          </w:drawing>
        </mc:Fallback>
      </mc:AlternateContent>
    </w:r>
  </w:p>
  <w:p w:rsidR="00000000" w:rsidDel="00000000" w:rsidP="00000000" w:rsidRDefault="00000000" w:rsidRPr="00000000" w14:paraId="00000027">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28">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29">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2A">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2B">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2C">
    <w:pPr>
      <w:rPr>
        <w:rFonts w:ascii="Libre Franklin" w:cs="Libre Franklin" w:eastAsia="Libre Franklin" w:hAnsi="Libre Franklin"/>
        <w:b w:val="1"/>
        <w:color w:val="434343"/>
        <w:sz w:val="16"/>
        <w:szCs w:val="16"/>
      </w:rPr>
    </w:pPr>
    <w:r w:rsidDel="00000000" w:rsidR="00000000" w:rsidRPr="00000000">
      <w:rPr>
        <w:rtl w:val="0"/>
      </w:rPr>
    </w:r>
  </w:p>
  <w:p w:rsidR="00000000" w:rsidDel="00000000" w:rsidP="00000000" w:rsidRDefault="00000000" w:rsidRPr="00000000" w14:paraId="0000002D">
    <w:pPr>
      <w:rPr>
        <w:rFonts w:ascii="Libre Franklin" w:cs="Libre Franklin" w:eastAsia="Libre Franklin" w:hAnsi="Libre Franklin"/>
        <w:b w:val="1"/>
        <w:color w:val="434343"/>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tab/>
      <w:tab/>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spacing w:line="276" w:lineRule="auto"/>
      <w:ind w:left="425.19685039370086" w:firstLine="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-1133998</wp:posOffset>
          </wp:positionH>
          <wp:positionV relativeFrom="paragraph">
            <wp:posOffset>-449578</wp:posOffset>
          </wp:positionV>
          <wp:extent cx="7556400" cy="10692000"/>
          <wp:effectExtent b="0" l="0" r="0" t="0"/>
          <wp:wrapNone/>
          <wp:docPr id="3" name="image1.png"/>
          <a:graphic>
            <a:graphicData uri="http://schemas.openxmlformats.org/drawingml/2006/picture">
              <pic:pic>
                <pic:nvPicPr>
                  <pic:cNvPr id="0" name="image1.png"/>
                  <pic:cNvPicPr preferRelativeResize="0"/>
                </pic:nvPicPr>
                <pic:blipFill>
                  <a:blip r:embed="rId1"/>
                  <a:srcRect b="0" l="20" r="20" t="0"/>
                  <a:stretch>
                    <a:fillRect/>
                  </a:stretch>
                </pic:blipFill>
                <pic:spPr>
                  <a:xfrm>
                    <a:off x="0" y="0"/>
                    <a:ext cx="7556400" cy="10692000"/>
                  </a:xfrm>
                  <a:prstGeom prst="rect"/>
                  <a:ln/>
                </pic:spPr>
              </pic:pic>
            </a:graphicData>
          </a:graphic>
        </wp:anchor>
      </w:drawing>
    </w:r>
  </w:p>
  <w:p w:rsidR="00000000" w:rsidDel="00000000" w:rsidP="00000000" w:rsidRDefault="00000000" w:rsidRPr="00000000" w14:paraId="00000025">
    <w:pPr>
      <w:spacing w:line="276" w:lineRule="auto"/>
      <w:ind w:left="425.19685039370086"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76" w:lineRule="auto"/>
      <w:ind w:left="425.19685039370086" w:firstLine="0"/>
    </w:pPr>
    <w:rPr>
      <w:rFonts w:ascii="Arial" w:cs="Arial" w:eastAsia="Arial" w:hAnsi="Arial"/>
      <w:color w:val="003580"/>
      <w:sz w:val="32"/>
      <w:szCs w:val="32"/>
    </w:rPr>
  </w:style>
  <w:style w:type="paragraph" w:styleId="Heading2">
    <w:name w:val="heading 2"/>
    <w:basedOn w:val="Normal"/>
    <w:next w:val="Normal"/>
    <w:pPr>
      <w:keepNext w:val="1"/>
      <w:keepLines w:val="1"/>
      <w:pBdr>
        <w:top w:color="2dcccd" w:space="3" w:sz="8" w:val="single"/>
        <w:bottom w:color="2dcccd" w:space="3" w:sz="8" w:val="single"/>
      </w:pBdr>
      <w:spacing w:line="276" w:lineRule="auto"/>
      <w:ind w:left="425.19685039370086" w:firstLine="0"/>
    </w:pPr>
    <w:rPr>
      <w:rFonts w:ascii="Arial" w:cs="Arial" w:eastAsia="Arial" w:hAnsi="Arial"/>
      <w:b w:val="1"/>
      <w:color w:val="003580"/>
      <w:sz w:val="16"/>
      <w:szCs w:val="16"/>
    </w:rPr>
  </w:style>
  <w:style w:type="paragraph" w:styleId="Heading3">
    <w:name w:val="heading 3"/>
    <w:basedOn w:val="Normal"/>
    <w:next w:val="Normal"/>
    <w:pPr>
      <w:keepNext w:val="1"/>
      <w:keepLines w:val="1"/>
      <w:spacing w:line="276" w:lineRule="auto"/>
      <w:ind w:left="425.19685039370086" w:firstLine="0"/>
    </w:pPr>
    <w:rPr>
      <w:rFonts w:ascii="Arial" w:cs="Arial" w:eastAsia="Arial" w:hAnsi="Arial"/>
      <w:color w:val="003580"/>
      <w:sz w:val="16"/>
      <w:szCs w:val="1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altonline.org"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LibreFranklinLight-regular.ttf"/><Relationship Id="rId2" Type="http://schemas.openxmlformats.org/officeDocument/2006/relationships/font" Target="fonts/LibreFranklinLight-bold.ttf"/><Relationship Id="rId3" Type="http://schemas.openxmlformats.org/officeDocument/2006/relationships/font" Target="fonts/LibreFranklinLight-italic.ttf"/><Relationship Id="rId4" Type="http://schemas.openxmlformats.org/officeDocument/2006/relationships/font" Target="fonts/LibreFranklinLight-boldItalic.ttf"/><Relationship Id="rId5" Type="http://schemas.openxmlformats.org/officeDocument/2006/relationships/font" Target="fonts/LibreFranklin-regular.ttf"/><Relationship Id="rId6" Type="http://schemas.openxmlformats.org/officeDocument/2006/relationships/font" Target="fonts/LibreFranklin-bold.ttf"/><Relationship Id="rId7" Type="http://schemas.openxmlformats.org/officeDocument/2006/relationships/font" Target="fonts/LibreFranklin-italic.ttf"/><Relationship Id="rId8" Type="http://schemas.openxmlformats.org/officeDocument/2006/relationships/font" Target="fonts/LibreFranklin-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