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4057679</wp:posOffset>
            </wp:positionH>
            <wp:positionV relativeFrom="margin">
              <wp:posOffset>-314324</wp:posOffset>
            </wp:positionV>
            <wp:extent cx="2082165" cy="1452880"/>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6"/>
                    <a:srcRect b="0" l="71" r="71"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Press Release</w:t>
      </w:r>
      <w:r w:rsidDel="00000000" w:rsidR="00000000" w:rsidRPr="00000000">
        <w:rPr>
          <w:rtl w:val="0"/>
        </w:rPr>
      </w:r>
    </w:p>
    <w:p w:rsidR="00000000" w:rsidDel="00000000" w:rsidP="00000000" w:rsidRDefault="00000000" w:rsidRPr="00000000" w14:paraId="00000009">
      <w:pPr>
        <w:spacing w:line="276" w:lineRule="auto"/>
        <w:rPr>
          <w:rFonts w:ascii="Libre Franklin" w:cs="Libre Franklin" w:eastAsia="Libre Franklin" w:hAnsi="Libre Franklin"/>
          <w:highlight w:val="white"/>
        </w:rPr>
      </w:pPr>
      <w:r w:rsidDel="00000000" w:rsidR="00000000" w:rsidRPr="00000000">
        <w:rPr>
          <w:rFonts w:ascii="Libre Franklin Light" w:cs="Libre Franklin Light" w:eastAsia="Libre Franklin Light" w:hAnsi="Libre Franklin Light"/>
          <w:sz w:val="16"/>
          <w:szCs w:val="16"/>
          <w:highlight w:val="white"/>
          <w:rtl w:val="0"/>
        </w:rPr>
        <w:t xml:space="preserve">May 16, 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highlight w:val="white"/>
          <w:rtl w:val="0"/>
        </w:rPr>
        <w:tab/>
        <w:tab/>
        <w:tab/>
        <w:tab/>
      </w:r>
    </w:p>
    <w:p w:rsidR="00000000" w:rsidDel="00000000" w:rsidP="00000000" w:rsidRDefault="00000000" w:rsidRPr="00000000" w14:paraId="0000000A">
      <w:pPr>
        <w:widowControl w:val="0"/>
        <w:spacing w:line="276" w:lineRule="auto"/>
        <w:rPr>
          <w:rFonts w:ascii="Libre Franklin" w:cs="Libre Franklin" w:eastAsia="Libre Franklin" w:hAnsi="Libre Franklin"/>
          <w:sz w:val="30"/>
          <w:szCs w:val="30"/>
          <w:highlight w:val="white"/>
        </w:rPr>
      </w:pPr>
      <w:r w:rsidDel="00000000" w:rsidR="00000000" w:rsidRPr="00000000">
        <w:rPr>
          <w:rtl w:val="0"/>
        </w:rPr>
      </w:r>
    </w:p>
    <w:p w:rsidR="00000000" w:rsidDel="00000000" w:rsidP="00000000" w:rsidRDefault="00000000" w:rsidRPr="00000000" w14:paraId="0000000B">
      <w:pPr>
        <w:spacing w:line="276" w:lineRule="auto"/>
        <w:rPr>
          <w:rFonts w:ascii="Libre Franklin" w:cs="Libre Franklin" w:eastAsia="Libre Franklin" w:hAnsi="Libre Franklin"/>
          <w:sz w:val="30"/>
          <w:szCs w:val="30"/>
          <w:highlight w:val="white"/>
        </w:rPr>
      </w:pPr>
      <w:r w:rsidDel="00000000" w:rsidR="00000000" w:rsidRPr="00000000">
        <w:rPr>
          <w:rFonts w:ascii="Libre Franklin" w:cs="Libre Franklin" w:eastAsia="Libre Franklin" w:hAnsi="Libre Franklin"/>
          <w:sz w:val="30"/>
          <w:szCs w:val="30"/>
          <w:highlight w:val="white"/>
          <w:rtl w:val="0"/>
        </w:rPr>
        <w:t xml:space="preserve">New Exhibition:</w:t>
      </w:r>
    </w:p>
    <w:p w:rsidR="00000000" w:rsidDel="00000000" w:rsidP="00000000" w:rsidRDefault="00000000" w:rsidRPr="00000000" w14:paraId="0000000C">
      <w:pPr>
        <w:spacing w:line="276" w:lineRule="auto"/>
        <w:rPr>
          <w:rFonts w:ascii="Libre Franklin" w:cs="Libre Franklin" w:eastAsia="Libre Franklin" w:hAnsi="Libre Franklin"/>
          <w:sz w:val="30"/>
          <w:szCs w:val="30"/>
          <w:highlight w:val="white"/>
        </w:rPr>
      </w:pPr>
      <w:r w:rsidDel="00000000" w:rsidR="00000000" w:rsidRPr="00000000">
        <w:rPr>
          <w:rFonts w:ascii="Libre Franklin" w:cs="Libre Franklin" w:eastAsia="Libre Franklin" w:hAnsi="Libre Franklin"/>
          <w:sz w:val="30"/>
          <w:szCs w:val="30"/>
          <w:highlight w:val="white"/>
          <w:rtl w:val="0"/>
        </w:rPr>
        <w:t xml:space="preserve">Anatolian Plant Legacy </w:t>
      </w:r>
    </w:p>
    <w:p w:rsidR="00000000" w:rsidDel="00000000" w:rsidP="00000000" w:rsidRDefault="00000000" w:rsidRPr="00000000" w14:paraId="0000000D">
      <w:pPr>
        <w:spacing w:line="276" w:lineRule="auto"/>
        <w:ind w:left="0" w:firstLine="0"/>
        <w:rPr>
          <w:rFonts w:ascii="Libre Franklin" w:cs="Libre Franklin" w:eastAsia="Libre Franklin" w:hAnsi="Libre Franklin"/>
          <w:sz w:val="16"/>
          <w:szCs w:val="16"/>
          <w:highlight w:val="white"/>
        </w:rPr>
      </w:pPr>
      <w:r w:rsidDel="00000000" w:rsidR="00000000" w:rsidRPr="00000000">
        <w:rPr>
          <w:rtl w:val="0"/>
        </w:rPr>
      </w:r>
    </w:p>
    <w:p w:rsidR="00000000" w:rsidDel="00000000" w:rsidP="00000000" w:rsidRDefault="00000000" w:rsidRPr="00000000" w14:paraId="0000000E">
      <w:pPr>
        <w:spacing w:line="276" w:lineRule="auto"/>
        <w:ind w:left="0" w:firstLine="0"/>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May 16 – August 10, 2025</w:t>
      </w:r>
    </w:p>
    <w:p w:rsidR="00000000" w:rsidDel="00000000" w:rsidP="00000000" w:rsidRDefault="00000000" w:rsidRPr="00000000" w14:paraId="0000000F">
      <w:pPr>
        <w:spacing w:line="27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Salt Beyoğlu</w:t>
      </w:r>
    </w:p>
    <w:p w:rsidR="00000000" w:rsidDel="00000000" w:rsidP="00000000" w:rsidRDefault="00000000" w:rsidRPr="00000000" w14:paraId="00000010">
      <w:pPr>
        <w:spacing w:line="276" w:lineRule="auto"/>
        <w:rPr>
          <w:rFonts w:ascii="Libre Franklin" w:cs="Libre Franklin" w:eastAsia="Libre Franklin" w:hAnsi="Libre Franklin"/>
          <w:sz w:val="26"/>
          <w:szCs w:val="26"/>
        </w:rPr>
      </w:pPr>
      <w:r w:rsidDel="00000000" w:rsidR="00000000" w:rsidRPr="00000000">
        <w:rPr>
          <w:rtl w:val="0"/>
        </w:rPr>
      </w:r>
    </w:p>
    <w:p w:rsidR="00000000" w:rsidDel="00000000" w:rsidP="00000000" w:rsidRDefault="00000000" w:rsidRPr="00000000" w14:paraId="00000011">
      <w:pPr>
        <w:spacing w:line="276" w:lineRule="auto"/>
        <w:ind w:right="0"/>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Exploring the plant diversity of Anatolia through botanical illustration, “Anatolian Plant Legacy” opens in the Kitchen at Salt Beyoğlu. </w:t>
      </w:r>
      <w:r w:rsidDel="00000000" w:rsidR="00000000" w:rsidRPr="00000000">
        <w:rPr>
          <w:rtl w:val="0"/>
        </w:rPr>
      </w:r>
    </w:p>
    <w:p w:rsidR="00000000" w:rsidDel="00000000" w:rsidP="00000000" w:rsidRDefault="00000000" w:rsidRPr="00000000" w14:paraId="00000012">
      <w:pPr>
        <w:spacing w:line="276" w:lineRule="auto"/>
        <w:jc w:val="left"/>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after="0"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Founded by Garanti BBVA, </w:t>
      </w:r>
      <w:r w:rsidDel="00000000" w:rsidR="00000000" w:rsidRPr="00000000">
        <w:rPr>
          <w:rFonts w:ascii="Libre Franklin" w:cs="Libre Franklin" w:eastAsia="Libre Franklin" w:hAnsi="Libre Franklin"/>
          <w:b w:val="1"/>
          <w:sz w:val="22"/>
          <w:szCs w:val="22"/>
          <w:rtl w:val="0"/>
        </w:rPr>
        <w:t xml:space="preserve">Salt</w:t>
      </w:r>
      <w:r w:rsidDel="00000000" w:rsidR="00000000" w:rsidRPr="00000000">
        <w:rPr>
          <w:rFonts w:ascii="Libre Franklin" w:cs="Libre Franklin" w:eastAsia="Libre Franklin" w:hAnsi="Libre Franklin"/>
          <w:sz w:val="22"/>
          <w:szCs w:val="22"/>
          <w:rtl w:val="0"/>
        </w:rPr>
        <w:t xml:space="preserve">’s new exhibition </w:t>
      </w:r>
      <w:hyperlink r:id="rId7">
        <w:r w:rsidDel="00000000" w:rsidR="00000000" w:rsidRPr="00000000">
          <w:rPr>
            <w:rFonts w:ascii="Libre Franklin" w:cs="Libre Franklin" w:eastAsia="Libre Franklin" w:hAnsi="Libre Franklin"/>
            <w:b w:val="1"/>
            <w:i w:val="1"/>
            <w:color w:val="1155cc"/>
            <w:sz w:val="22"/>
            <w:szCs w:val="22"/>
            <w:u w:val="single"/>
            <w:rtl w:val="0"/>
          </w:rPr>
          <w:t xml:space="preserve">Anatolian Plant Legacy</w:t>
        </w:r>
      </w:hyperlink>
      <w:r w:rsidDel="00000000" w:rsidR="00000000" w:rsidRPr="00000000">
        <w:rPr>
          <w:rFonts w:ascii="Libre Franklin" w:cs="Libre Franklin" w:eastAsia="Libre Franklin" w:hAnsi="Libre Franklin"/>
          <w:sz w:val="22"/>
          <w:szCs w:val="22"/>
          <w:rtl w:val="0"/>
        </w:rPr>
        <w:t xml:space="preserve"> brings together 80 works by 47 botanical artists, focusing on plants that have coexisted and interacted with humankind for thousands of years in Anatolia. The selection includes grains, field crops, fruits, and vegetables, as well as plants used for nourishment, healing, and other purposes.</w:t>
      </w:r>
    </w:p>
    <w:p w:rsidR="00000000" w:rsidDel="00000000" w:rsidP="00000000" w:rsidRDefault="00000000" w:rsidRPr="00000000" w14:paraId="00000014">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 </w:t>
      </w:r>
    </w:p>
    <w:p w:rsidR="00000000" w:rsidDel="00000000" w:rsidP="00000000" w:rsidRDefault="00000000" w:rsidRPr="00000000" w14:paraId="00000015">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Rendered with meticulous observation, these species stand as witnesses to a shared legacy, shaping the distinctive flavors, fragrances, textures, and hues of Anatolia. The exhibition highlights the genetic and cultural heritage of local plant species amid the climate crisis and industrial production models that endanger agricultural diversity. It underlines the vital importance of safeguarding this legacy for the future of biodiversity and food security.</w:t>
      </w:r>
    </w:p>
    <w:p w:rsidR="00000000" w:rsidDel="00000000" w:rsidP="00000000" w:rsidRDefault="00000000" w:rsidRPr="00000000" w14:paraId="00000016">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 </w:t>
      </w:r>
    </w:p>
    <w:p w:rsidR="00000000" w:rsidDel="00000000" w:rsidP="00000000" w:rsidRDefault="00000000" w:rsidRPr="00000000" w14:paraId="00000017">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Alongside the drawings, the exhibition features a range of resources, including herbarium specimens, historical texts, and manuscripts. Weaving together the contributions of past and present botanical artists and scientists, the exhibition reveals the enduring role of botanical illustration in the production and accumulation of scientific knowledge.</w:t>
      </w:r>
    </w:p>
    <w:p w:rsidR="00000000" w:rsidDel="00000000" w:rsidP="00000000" w:rsidRDefault="00000000" w:rsidRPr="00000000" w14:paraId="00000018">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9">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The public programs accompanying the exhibition begin with a </w:t>
      </w:r>
      <w:hyperlink r:id="rId8">
        <w:r w:rsidDel="00000000" w:rsidR="00000000" w:rsidRPr="00000000">
          <w:rPr>
            <w:rFonts w:ascii="Libre Franklin" w:cs="Libre Franklin" w:eastAsia="Libre Franklin" w:hAnsi="Libre Franklin"/>
            <w:b w:val="1"/>
            <w:color w:val="1155cc"/>
            <w:sz w:val="22"/>
            <w:szCs w:val="22"/>
            <w:u w:val="single"/>
            <w:rtl w:val="0"/>
          </w:rPr>
          <w:t xml:space="preserve">presentation and conversation</w:t>
        </w:r>
      </w:hyperlink>
      <w:r w:rsidDel="00000000" w:rsidR="00000000" w:rsidRPr="00000000">
        <w:rPr>
          <w:rFonts w:ascii="Libre Franklin" w:cs="Libre Franklin" w:eastAsia="Libre Franklin" w:hAnsi="Libre Franklin"/>
          <w:sz w:val="22"/>
          <w:szCs w:val="22"/>
          <w:rtl w:val="0"/>
        </w:rPr>
        <w:t xml:space="preserve"> on </w:t>
      </w:r>
      <w:r w:rsidDel="00000000" w:rsidR="00000000" w:rsidRPr="00000000">
        <w:rPr>
          <w:rFonts w:ascii="Libre Franklin" w:cs="Libre Franklin" w:eastAsia="Libre Franklin" w:hAnsi="Libre Franklin"/>
          <w:b w:val="1"/>
          <w:sz w:val="22"/>
          <w:szCs w:val="22"/>
          <w:rtl w:val="0"/>
        </w:rPr>
        <w:t xml:space="preserve">Sunday, May 18</w:t>
      </w:r>
      <w:r w:rsidDel="00000000" w:rsidR="00000000" w:rsidRPr="00000000">
        <w:rPr>
          <w:rFonts w:ascii="Libre Franklin" w:cs="Libre Franklin" w:eastAsia="Libre Franklin" w:hAnsi="Libre Franklin"/>
          <w:sz w:val="22"/>
          <w:szCs w:val="22"/>
          <w:rtl w:val="0"/>
        </w:rPr>
        <w:t xml:space="preserve"> at </w:t>
      </w:r>
      <w:r w:rsidDel="00000000" w:rsidR="00000000" w:rsidRPr="00000000">
        <w:rPr>
          <w:rFonts w:ascii="Libre Franklin" w:cs="Libre Franklin" w:eastAsia="Libre Franklin" w:hAnsi="Libre Franklin"/>
          <w:b w:val="1"/>
          <w:sz w:val="22"/>
          <w:szCs w:val="22"/>
          <w:rtl w:val="0"/>
        </w:rPr>
        <w:t xml:space="preserve">13.30</w:t>
      </w:r>
      <w:r w:rsidDel="00000000" w:rsidR="00000000" w:rsidRPr="00000000">
        <w:rPr>
          <w:rFonts w:ascii="Libre Franklin" w:cs="Libre Franklin" w:eastAsia="Libre Franklin" w:hAnsi="Libre Franklin"/>
          <w:sz w:val="22"/>
          <w:szCs w:val="22"/>
          <w:rtl w:val="0"/>
        </w:rPr>
        <w:t xml:space="preserve">, featuring </w:t>
      </w:r>
      <w:r w:rsidDel="00000000" w:rsidR="00000000" w:rsidRPr="00000000">
        <w:rPr>
          <w:rFonts w:ascii="Libre Franklin" w:cs="Libre Franklin" w:eastAsia="Libre Franklin" w:hAnsi="Libre Franklin"/>
          <w:b w:val="1"/>
          <w:sz w:val="22"/>
          <w:szCs w:val="22"/>
          <w:rtl w:val="0"/>
        </w:rPr>
        <w:t xml:space="preserve">Martyn Rix</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b w:val="1"/>
          <w:sz w:val="22"/>
          <w:szCs w:val="22"/>
          <w:rtl w:val="0"/>
        </w:rPr>
        <w:t xml:space="preserve">Christabel Frances King</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b w:val="1"/>
          <w:sz w:val="22"/>
          <w:szCs w:val="22"/>
          <w:rtl w:val="0"/>
        </w:rPr>
        <w:t xml:space="preserve">Gülnur Ekşi Bona</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b w:val="1"/>
          <w:sz w:val="22"/>
          <w:szCs w:val="22"/>
          <w:rtl w:val="0"/>
        </w:rPr>
        <w:t xml:space="preserve">Hülya Korkmaz Çalı</w:t>
      </w:r>
      <w:r w:rsidDel="00000000" w:rsidR="00000000" w:rsidRPr="00000000">
        <w:rPr>
          <w:rFonts w:ascii="Libre Franklin" w:cs="Libre Franklin" w:eastAsia="Libre Franklin" w:hAnsi="Libre Franklin"/>
          <w:sz w:val="22"/>
          <w:szCs w:val="22"/>
          <w:rtl w:val="0"/>
        </w:rPr>
        <w:t xml:space="preserve">, and </w:t>
      </w:r>
      <w:r w:rsidDel="00000000" w:rsidR="00000000" w:rsidRPr="00000000">
        <w:rPr>
          <w:rFonts w:ascii="Libre Franklin" w:cs="Libre Franklin" w:eastAsia="Libre Franklin" w:hAnsi="Libre Franklin"/>
          <w:b w:val="1"/>
          <w:sz w:val="22"/>
          <w:szCs w:val="22"/>
          <w:rtl w:val="0"/>
        </w:rPr>
        <w:t xml:space="preserve">Işık Güner</w:t>
      </w:r>
      <w:r w:rsidDel="00000000" w:rsidR="00000000" w:rsidRPr="00000000">
        <w:rPr>
          <w:rFonts w:ascii="Libre Franklin" w:cs="Libre Franklin" w:eastAsia="Libre Franklin" w:hAnsi="Libre Franklin"/>
          <w:sz w:val="22"/>
          <w:szCs w:val="22"/>
          <w:rtl w:val="0"/>
        </w:rPr>
        <w:t xml:space="preserve">. Martyn Rix will address the role of plants transported from Anatolia to Europe in botanical art practices, while Christabel Frances King, one of the leading figures in scientific botanical illustration, will discuss how this practice contributes to knowledge about Türkiye’s flora. Drawing on their own experiences, Gülnur Ekşi Bona, Hülya Korkmaz, and Işık Güner will reflect on the evolution of botanical illustration in Türkiye.</w:t>
      </w:r>
    </w:p>
    <w:p w:rsidR="00000000" w:rsidDel="00000000" w:rsidP="00000000" w:rsidRDefault="00000000" w:rsidRPr="00000000" w14:paraId="0000001A">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br w:type="textWrapping"/>
      </w:r>
      <w:r w:rsidDel="00000000" w:rsidR="00000000" w:rsidRPr="00000000">
        <w:rPr>
          <w:rFonts w:ascii="Libre Franklin" w:cs="Libre Franklin" w:eastAsia="Libre Franklin" w:hAnsi="Libre Franklin"/>
          <w:i w:val="1"/>
          <w:sz w:val="22"/>
          <w:szCs w:val="22"/>
          <w:rtl w:val="0"/>
        </w:rPr>
        <w:t xml:space="preserve">Anatolian Plant Legacy </w:t>
      </w:r>
      <w:r w:rsidDel="00000000" w:rsidR="00000000" w:rsidRPr="00000000">
        <w:rPr>
          <w:rFonts w:ascii="Libre Franklin" w:cs="Libre Franklin" w:eastAsia="Libre Franklin" w:hAnsi="Libre Franklin"/>
          <w:sz w:val="22"/>
          <w:szCs w:val="22"/>
          <w:rtl w:val="0"/>
        </w:rPr>
        <w:t xml:space="preserve">is part of the </w:t>
      </w:r>
      <w:r w:rsidDel="00000000" w:rsidR="00000000" w:rsidRPr="00000000">
        <w:rPr>
          <w:rFonts w:ascii="Libre Franklin" w:cs="Libre Franklin" w:eastAsia="Libre Franklin" w:hAnsi="Libre Franklin"/>
          <w:i w:val="1"/>
          <w:sz w:val="22"/>
          <w:szCs w:val="22"/>
          <w:rtl w:val="0"/>
        </w:rPr>
        <w:t xml:space="preserve">Botanical Art Worldwide</w:t>
      </w:r>
      <w:r w:rsidDel="00000000" w:rsidR="00000000" w:rsidRPr="00000000">
        <w:rPr>
          <w:rFonts w:ascii="Libre Franklin" w:cs="Libre Franklin" w:eastAsia="Libre Franklin" w:hAnsi="Libre Franklin"/>
          <w:sz w:val="22"/>
          <w:szCs w:val="22"/>
          <w:rtl w:val="0"/>
        </w:rPr>
        <w:t xml:space="preserve"> 2025 program, organized by the American Society of Botanical Artists with participation from 30 countries. The exhibition is realized by the Botanical Art Committee of the Flora Research Association and will be on view in the Kitchen at Salt Beyoğlu until August 10. For more information: </w:t>
      </w:r>
      <w:r w:rsidDel="00000000" w:rsidR="00000000" w:rsidRPr="00000000">
        <w:rPr>
          <w:rFonts w:ascii="Libre Franklin" w:cs="Libre Franklin" w:eastAsia="Libre Franklin" w:hAnsi="Libre Franklin"/>
          <w:b w:val="1"/>
          <w:sz w:val="22"/>
          <w:szCs w:val="22"/>
          <w:rtl w:val="0"/>
        </w:rPr>
        <w:t xml:space="preserve">saltonline.org</w:t>
      </w:r>
      <w:r w:rsidDel="00000000" w:rsidR="00000000" w:rsidRPr="00000000">
        <w:rPr>
          <w:rFonts w:ascii="Libre Franklin" w:cs="Libre Franklin" w:eastAsia="Libre Franklin" w:hAnsi="Libre Franklin"/>
          <w:sz w:val="22"/>
          <w:szCs w:val="22"/>
          <w:rtl w:val="0"/>
        </w:rPr>
        <w:t xml:space="preserve">.</w:t>
      </w:r>
      <w:r w:rsidDel="00000000" w:rsidR="00000000" w:rsidRPr="00000000">
        <w:rPr>
          <w:rtl w:val="0"/>
        </w:rPr>
      </w:r>
    </w:p>
    <w:p w:rsidR="00000000" w:rsidDel="00000000" w:rsidP="00000000" w:rsidRDefault="00000000" w:rsidRPr="00000000" w14:paraId="0000001B">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C">
      <w:pPr>
        <w:spacing w:line="266.4"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i w:val="1"/>
          <w:sz w:val="22"/>
          <w:szCs w:val="22"/>
          <w:highlight w:val="white"/>
          <w:rtl w:val="0"/>
        </w:rPr>
        <w:t xml:space="preserve">Anatolian Plant Legacy </w:t>
      </w:r>
      <w:r w:rsidDel="00000000" w:rsidR="00000000" w:rsidRPr="00000000">
        <w:rPr>
          <w:rFonts w:ascii="Libre Franklin" w:cs="Libre Franklin" w:eastAsia="Libre Franklin" w:hAnsi="Libre Franklin"/>
          <w:sz w:val="22"/>
          <w:szCs w:val="22"/>
          <w:highlight w:val="white"/>
          <w:rtl w:val="0"/>
        </w:rPr>
        <w:t xml:space="preserve">is realized with the contributions of Eureko Sigorta.</w:t>
      </w:r>
    </w:p>
    <w:p w:rsidR="00000000" w:rsidDel="00000000" w:rsidP="00000000" w:rsidRDefault="00000000" w:rsidRPr="00000000" w14:paraId="0000001D">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E">
      <w:pPr>
        <w:spacing w:line="276" w:lineRule="auto"/>
        <w:jc w:val="center"/>
        <w:rPr>
          <w:rFonts w:ascii="Libre Franklin" w:cs="Libre Franklin" w:eastAsia="Libre Franklin" w:hAnsi="Libre Franklin"/>
          <w:sz w:val="20"/>
          <w:szCs w:val="20"/>
          <w:highlight w:val="white"/>
        </w:rPr>
      </w:pPr>
      <w:bookmarkStart w:colFirst="0" w:colLast="0" w:name="_rk5u6dnhdc44" w:id="0"/>
      <w:bookmarkEnd w:id="0"/>
      <w:r w:rsidDel="00000000" w:rsidR="00000000" w:rsidRPr="00000000">
        <w:rPr>
          <w:rFonts w:ascii="Libre Franklin" w:cs="Libre Franklin" w:eastAsia="Libre Franklin" w:hAnsi="Libre Franklin"/>
          <w:sz w:val="20"/>
          <w:szCs w:val="20"/>
          <w:highlight w:val="white"/>
          <w:rtl w:val="0"/>
        </w:rPr>
        <w:t xml:space="preserve">* * *</w:t>
      </w:r>
    </w:p>
    <w:p w:rsidR="00000000" w:rsidDel="00000000" w:rsidP="00000000" w:rsidRDefault="00000000" w:rsidRPr="00000000" w14:paraId="0000001F">
      <w:pPr>
        <w:spacing w:line="276" w:lineRule="auto"/>
        <w:rPr>
          <w:rFonts w:ascii="Libre Franklin" w:cs="Libre Franklin" w:eastAsia="Libre Franklin" w:hAnsi="Libre Franklin"/>
          <w:b w:val="1"/>
          <w:sz w:val="16"/>
          <w:szCs w:val="16"/>
        </w:rPr>
      </w:pPr>
      <w:r w:rsidDel="00000000" w:rsidR="00000000" w:rsidRPr="00000000">
        <w:rPr>
          <w:rtl w:val="0"/>
        </w:rPr>
      </w:r>
    </w:p>
    <w:p w:rsidR="00000000" w:rsidDel="00000000" w:rsidP="00000000" w:rsidRDefault="00000000" w:rsidRPr="00000000" w14:paraId="00000020">
      <w:pPr>
        <w:spacing w:after="200"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Artists: </w:t>
      </w:r>
      <w:r w:rsidDel="00000000" w:rsidR="00000000" w:rsidRPr="00000000">
        <w:rPr>
          <w:rFonts w:ascii="Libre Franklin" w:cs="Libre Franklin" w:eastAsia="Libre Franklin" w:hAnsi="Libre Franklin"/>
          <w:sz w:val="20"/>
          <w:szCs w:val="20"/>
          <w:rtl w:val="0"/>
        </w:rPr>
        <w:t xml:space="preserve">Asude Nur Sancaktutan, Ayfer Banaz, Ayla Genç, Aynur Haliloğlu, Ayşe Didem Demir, Ayşe Oran, Berat Mehani, Binali Yıldız, Buket Baydemir, Burcu Baraner Kutluğ, Büşra Bayçelebi Ekşi, Deniz Bozok, Elif Demirci, Elif Şirin, Emel Kangal, Ersin Karabacak, Fatma Şen Gökmen, Ferzan Süngütay, Golshan Zare, Gül Nilhan Tuğ, Gülüm Bağcı, Hande Evrenos, Hürmüz Yeniceli, İdil Saadet Akalın, İnsel Kanca, İrem Sönmez Markopcuoğlu, Kseniia Krokhaleva, Mehmet Kavlak, Melek Sevil Mercan Tiryaki, Nadiye Gezmiş, Naile Akın Sevim, Nalan Sarıkaya, Nilgün Alioğlu, Nilgün Töre, Nurcihan Kahraman, Rachel Rose Mollman, Rahmiye Taşkırdı, Sabite Müftügil, Selda Özel, Sema Niğdeli, Serap Keser, Sevgi Yaltırık Yarman, Sevil Mehdi, Şebnem Akyıldız, Şükran Çiper, Zeynep Sırma Ekşi, Zuhal Yeşim Dursun</w:t>
      </w:r>
    </w:p>
    <w:p w:rsidR="00000000" w:rsidDel="00000000" w:rsidP="00000000" w:rsidRDefault="00000000" w:rsidRPr="00000000" w14:paraId="00000021">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Steering Committee: </w:t>
      </w:r>
      <w:r w:rsidDel="00000000" w:rsidR="00000000" w:rsidRPr="00000000">
        <w:rPr>
          <w:rFonts w:ascii="Libre Franklin" w:cs="Libre Franklin" w:eastAsia="Libre Franklin" w:hAnsi="Libre Franklin"/>
          <w:sz w:val="20"/>
          <w:szCs w:val="20"/>
          <w:rtl w:val="0"/>
        </w:rPr>
        <w:t xml:space="preserve">Deniz Bozok, Ersin Karabacak, Sema Niğdeli</w:t>
      </w:r>
    </w:p>
    <w:p w:rsidR="00000000" w:rsidDel="00000000" w:rsidP="00000000" w:rsidRDefault="00000000" w:rsidRPr="00000000" w14:paraId="00000022">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Artistic Selection Committee: </w:t>
      </w:r>
      <w:r w:rsidDel="00000000" w:rsidR="00000000" w:rsidRPr="00000000">
        <w:rPr>
          <w:rFonts w:ascii="Libre Franklin" w:cs="Libre Franklin" w:eastAsia="Libre Franklin" w:hAnsi="Libre Franklin"/>
          <w:sz w:val="20"/>
          <w:szCs w:val="20"/>
          <w:rtl w:val="0"/>
        </w:rPr>
        <w:t xml:space="preserve">Gülnur Ekşi Bona, Hülya Korkmaz, Işık Güner</w:t>
      </w:r>
    </w:p>
    <w:p w:rsidR="00000000" w:rsidDel="00000000" w:rsidP="00000000" w:rsidRDefault="00000000" w:rsidRPr="00000000" w14:paraId="00000023">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Scientific Selection Committee: </w:t>
      </w:r>
      <w:r w:rsidDel="00000000" w:rsidR="00000000" w:rsidRPr="00000000">
        <w:rPr>
          <w:rFonts w:ascii="Libre Franklin" w:cs="Libre Franklin" w:eastAsia="Libre Franklin" w:hAnsi="Libre Franklin"/>
          <w:sz w:val="20"/>
          <w:szCs w:val="20"/>
          <w:rtl w:val="0"/>
        </w:rPr>
        <w:t xml:space="preserve">Barış Özüdoğru, Burçin Çıngay, Ersin Karabacak, Füsun Ertuğ, Mecit Vural, Tuğrul Körüklü</w:t>
      </w:r>
    </w:p>
    <w:p w:rsidR="00000000" w:rsidDel="00000000" w:rsidP="00000000" w:rsidRDefault="00000000" w:rsidRPr="00000000" w14:paraId="00000024">
      <w:pPr>
        <w:spacing w:line="252.00000000000003" w:lineRule="auto"/>
        <w:rPr>
          <w:rFonts w:ascii="Libre Franklin" w:cs="Libre Franklin" w:eastAsia="Libre Franklin" w:hAnsi="Libre Franklin"/>
          <w:b w:val="1"/>
          <w:sz w:val="20"/>
          <w:szCs w:val="20"/>
        </w:rPr>
      </w:pPr>
      <w:r w:rsidDel="00000000" w:rsidR="00000000" w:rsidRPr="00000000">
        <w:rPr>
          <w:rtl w:val="0"/>
        </w:rPr>
      </w:r>
    </w:p>
    <w:p w:rsidR="00000000" w:rsidDel="00000000" w:rsidP="00000000" w:rsidRDefault="00000000" w:rsidRPr="00000000" w14:paraId="00000025">
      <w:pPr>
        <w:spacing w:line="252.00000000000003" w:lineRule="auto"/>
        <w:jc w:val="right"/>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Salt is founded and supported by Garanti BBVA.</w:t>
      </w:r>
    </w:p>
    <w:p w:rsidR="00000000" w:rsidDel="00000000" w:rsidP="00000000" w:rsidRDefault="00000000" w:rsidRPr="00000000" w14:paraId="00000026">
      <w:pPr>
        <w:spacing w:after="0" w:line="252.00000000000003" w:lineRule="auto"/>
        <w:ind w:right="0"/>
        <w:rPr>
          <w:rFonts w:ascii="Libre Franklin" w:cs="Libre Franklin" w:eastAsia="Libre Franklin" w:hAnsi="Libre Franklin"/>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27">
      <w:pPr>
        <w:spacing w:after="0"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Fonts w:ascii="Libre Franklin" w:cs="Libre Franklin" w:eastAsia="Libre Franklin" w:hAnsi="Libre Franklin"/>
          <w:b w:val="1"/>
          <w:color w:val="222222"/>
          <w:sz w:val="20"/>
          <w:szCs w:val="20"/>
          <w:highlight w:val="white"/>
          <w:u w:val="single"/>
          <w:rtl w:val="0"/>
        </w:rPr>
        <w:t xml:space="preserve">Media Relations</w:t>
      </w:r>
    </w:p>
    <w:p w:rsidR="00000000" w:rsidDel="00000000" w:rsidP="00000000" w:rsidRDefault="00000000" w:rsidRPr="00000000" w14:paraId="00000028">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9">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A">
      <w:pPr>
        <w:spacing w:line="252.00000000000003" w:lineRule="auto"/>
        <w:ind w:right="0"/>
        <w:rPr>
          <w:rFonts w:ascii="Libre Franklin" w:cs="Libre Franklin" w:eastAsia="Libre Franklin" w:hAnsi="Libre Franklin"/>
          <w:color w:val="222222"/>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9" w:type="default"/>
      <w:headerReference r:id="rId10" w:type="first"/>
      <w:footerReference r:id="rId11" w:type="default"/>
      <w:footerReference r:id="rId12" w:type="first"/>
      <w:pgSz w:h="16840" w:w="11900" w:orient="portrait"/>
      <w:pgMar w:bottom="645" w:top="900" w:left="1530" w:right="12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1285875</wp:posOffset>
              </wp:positionH>
              <wp:positionV relativeFrom="paragraph">
                <wp:posOffset>109350</wp:posOffset>
              </wp:positionV>
              <wp:extent cx="1266825" cy="1171575"/>
              <wp:effectExtent b="0" l="0" r="0" t="0"/>
              <wp:wrapNone/>
              <wp:docPr id="1" name=""/>
              <a:graphic>
                <a:graphicData uri="http://schemas.microsoft.com/office/word/2010/wordprocessingShape">
                  <wps:wsp>
                    <wps:cNvSpPr/>
                    <wps:cNvPr id="2" name="Shape 2"/>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109350</wp:posOffset>
              </wp:positionV>
              <wp:extent cx="1266825" cy="117157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66825" cy="1171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100511</wp:posOffset>
              </wp:positionV>
              <wp:extent cx="1288732" cy="1169247"/>
              <wp:effectExtent b="0" l="0" r="0" t="0"/>
              <wp:wrapNone/>
              <wp:docPr id="2" name=""/>
              <a:graphic>
                <a:graphicData uri="http://schemas.microsoft.com/office/word/2010/wordprocessingShape">
                  <wps:wsp>
                    <wps:cNvSpPr/>
                    <wps:cNvPr id="3" name="Shape 3"/>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100511</wp:posOffset>
              </wp:positionV>
              <wp:extent cx="1288732" cy="1169247"/>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2F">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0">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1">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2">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3">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4">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line="276" w:lineRule="auto"/>
      <w:ind w:left="425.19685039370086"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-1133998</wp:posOffset>
          </wp:positionH>
          <wp:positionV relativeFrom="paragraph">
            <wp:posOffset>-449578</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2D">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saltonline.org/en/2881" TargetMode="External"/><Relationship Id="rId8" Type="http://schemas.openxmlformats.org/officeDocument/2006/relationships/hyperlink" Target="https://saltonline.org/en/288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