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mbria" w:cs="Cambria" w:eastAsia="Cambria" w:hAnsi="Cambria"/>
          <w:sz w:val="36"/>
          <w:szCs w:val="36"/>
        </w:rPr>
      </w:pPr>
      <w:r w:rsidDel="00000000" w:rsidR="00000000" w:rsidRPr="00000000">
        <w:rPr>
          <w:rFonts w:ascii="Cambria" w:cs="Cambria" w:eastAsia="Cambria" w:hAnsi="Cambria"/>
          <w:sz w:val="36"/>
          <w:szCs w:val="36"/>
          <w:rtl w:val="0"/>
        </w:rPr>
        <w:t xml:space="preserve">THE SEQUENTIAL IV</w:t>
      </w:r>
    </w:p>
    <w:p w:rsidR="00000000" w:rsidDel="00000000" w:rsidP="00000000" w:rsidRDefault="00000000" w:rsidRPr="00000000" w14:paraId="00000002">
      <w:pPr>
        <w:jc w:val="center"/>
        <w:rPr>
          <w:rFonts w:ascii="Cambria" w:cs="Cambria" w:eastAsia="Cambria" w:hAnsi="Cambria"/>
          <w:sz w:val="10"/>
          <w:szCs w:val="10"/>
        </w:rPr>
      </w:pPr>
      <w:r w:rsidDel="00000000" w:rsidR="00000000" w:rsidRPr="00000000">
        <w:rPr>
          <w:rtl w:val="0"/>
        </w:rPr>
      </w:r>
    </w:p>
    <w:p w:rsidR="00000000" w:rsidDel="00000000" w:rsidP="00000000" w:rsidRDefault="00000000" w:rsidRPr="00000000" w14:paraId="00000003">
      <w:pPr>
        <w:jc w:val="center"/>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Belkıs Hanım and Onur Efendi</w:t>
      </w:r>
    </w:p>
    <w:p w:rsidR="00000000" w:rsidDel="00000000" w:rsidP="00000000" w:rsidRDefault="00000000" w:rsidRPr="00000000" w14:paraId="00000004">
      <w:pPr>
        <w:jc w:val="cente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Fatma Belkıs – Onur Gökmen</w:t>
      </w:r>
    </w:p>
    <w:p w:rsidR="00000000" w:rsidDel="00000000" w:rsidP="00000000" w:rsidRDefault="00000000" w:rsidRPr="00000000" w14:paraId="00000005">
      <w:pPr>
        <w:rPr>
          <w:rFonts w:ascii="Cambria" w:cs="Cambria" w:eastAsia="Cambria" w:hAnsi="Cambria"/>
        </w:rPr>
      </w:pPr>
      <w:r w:rsidDel="00000000" w:rsidR="00000000" w:rsidRPr="00000000">
        <w:rPr>
          <w:rtl w:val="0"/>
        </w:rPr>
      </w:r>
    </w:p>
    <w:p w:rsidR="00000000" w:rsidDel="00000000" w:rsidP="00000000" w:rsidRDefault="00000000" w:rsidRPr="00000000" w14:paraId="00000006">
      <w:pPr>
        <w:spacing w:line="240"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007">
      <w:pPr>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November 9, 2021–January 23, 2022</w:t>
      </w:r>
    </w:p>
    <w:p w:rsidR="00000000" w:rsidDel="00000000" w:rsidP="00000000" w:rsidRDefault="00000000" w:rsidRPr="00000000" w14:paraId="00000008">
      <w:pPr>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SALT Galata</w:t>
      </w:r>
    </w:p>
    <w:p w:rsidR="00000000" w:rsidDel="00000000" w:rsidP="00000000" w:rsidRDefault="00000000" w:rsidRPr="00000000" w14:paraId="00000009">
      <w:pPr>
        <w:spacing w:line="240" w:lineRule="auto"/>
        <w:rPr>
          <w:rFonts w:ascii="Cambria" w:cs="Cambria" w:eastAsia="Cambria" w:hAnsi="Cambria"/>
          <w:highlight w:val="white"/>
        </w:rPr>
      </w:pPr>
      <w:r w:rsidDel="00000000" w:rsidR="00000000" w:rsidRPr="00000000">
        <w:rPr>
          <w:rtl w:val="0"/>
        </w:rPr>
      </w:r>
    </w:p>
    <w:p w:rsidR="00000000" w:rsidDel="00000000" w:rsidP="00000000" w:rsidRDefault="00000000" w:rsidRPr="00000000" w14:paraId="0000000A">
      <w:pPr>
        <w:spacing w:line="240" w:lineRule="auto"/>
        <w:rPr>
          <w:rFonts w:ascii="Cambria" w:cs="Cambria" w:eastAsia="Cambria" w:hAnsi="Cambria"/>
        </w:rPr>
      </w:pPr>
      <w:r w:rsidDel="00000000" w:rsidR="00000000" w:rsidRPr="00000000">
        <w:rPr>
          <w:rFonts w:ascii="Cambria" w:cs="Cambria" w:eastAsia="Cambria" w:hAnsi="Cambria"/>
          <w:rtl w:val="0"/>
        </w:rPr>
        <w:t xml:space="preserve">The exhibition </w:t>
      </w:r>
      <w:r w:rsidDel="00000000" w:rsidR="00000000" w:rsidRPr="00000000">
        <w:rPr>
          <w:rFonts w:ascii="Cambria" w:cs="Cambria" w:eastAsia="Cambria" w:hAnsi="Cambria"/>
          <w:i w:val="1"/>
          <w:rtl w:val="0"/>
        </w:rPr>
        <w:t xml:space="preserve">Belkıs Hanım and Onur Efendi</w:t>
      </w:r>
      <w:r w:rsidDel="00000000" w:rsidR="00000000" w:rsidRPr="00000000">
        <w:rPr>
          <w:rFonts w:ascii="Cambria" w:cs="Cambria" w:eastAsia="Cambria" w:hAnsi="Cambria"/>
          <w:rtl w:val="0"/>
        </w:rPr>
        <w:t xml:space="preserve"> revolves around the identity of an “intellectual” that emerged with the process of modernization, and the turbulent states of mind that it brought about. </w:t>
      </w:r>
      <w:r w:rsidDel="00000000" w:rsidR="00000000" w:rsidRPr="00000000">
        <w:rPr>
          <w:rFonts w:ascii="Cambria" w:cs="Cambria" w:eastAsia="Cambria" w:hAnsi="Cambria"/>
          <w:color w:val="000000"/>
          <w:rtl w:val="0"/>
        </w:rPr>
        <w:t xml:space="preserve">Fatma Belkıs and Onur Gökmen question the possibility that </w:t>
      </w:r>
      <w:r w:rsidDel="00000000" w:rsidR="00000000" w:rsidRPr="00000000">
        <w:rPr>
          <w:rFonts w:ascii="Cambria" w:cs="Cambria" w:eastAsia="Cambria" w:hAnsi="Cambria"/>
          <w:rtl w:val="0"/>
        </w:rPr>
        <w:t xml:space="preserve">the </w:t>
      </w:r>
      <w:r w:rsidDel="00000000" w:rsidR="00000000" w:rsidRPr="00000000">
        <w:rPr>
          <w:rFonts w:ascii="Cambria" w:cs="Cambria" w:eastAsia="Cambria" w:hAnsi="Cambria"/>
          <w:color w:val="000000"/>
          <w:rtl w:val="0"/>
        </w:rPr>
        <w:t xml:space="preserve">elitist </w:t>
      </w:r>
      <w:r w:rsidDel="00000000" w:rsidR="00000000" w:rsidRPr="00000000">
        <w:rPr>
          <w:rFonts w:ascii="Cambria" w:cs="Cambria" w:eastAsia="Cambria" w:hAnsi="Cambria"/>
          <w:rtl w:val="0"/>
        </w:rPr>
        <w:t xml:space="preserve">avant-garde</w:t>
      </w:r>
      <w:r w:rsidDel="00000000" w:rsidR="00000000" w:rsidRPr="00000000">
        <w:rPr>
          <w:rFonts w:ascii="Cambria" w:cs="Cambria" w:eastAsia="Cambria" w:hAnsi="Cambria"/>
          <w:color w:val="000000"/>
          <w:rtl w:val="0"/>
        </w:rPr>
        <w:t xml:space="preserve"> attitude attributed </w:t>
      </w:r>
      <w:r w:rsidDel="00000000" w:rsidR="00000000" w:rsidRPr="00000000">
        <w:rPr>
          <w:rFonts w:ascii="Cambria" w:cs="Cambria" w:eastAsia="Cambria" w:hAnsi="Cambria"/>
          <w:rtl w:val="0"/>
        </w:rPr>
        <w:t xml:space="preserve">to the intelligentsia</w:t>
      </w:r>
      <w:r w:rsidDel="00000000" w:rsidR="00000000" w:rsidRPr="00000000">
        <w:rPr>
          <w:rFonts w:ascii="Cambria" w:cs="Cambria" w:eastAsia="Cambria" w:hAnsi="Cambria"/>
          <w:color w:val="000000"/>
          <w:rtl w:val="0"/>
        </w:rPr>
        <w:t xml:space="preserve"> is inherited across generations from the Tanzimat era.</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color w:val="000000"/>
          <w:rtl w:val="0"/>
        </w:rPr>
        <w:t xml:space="preserve">The title of the exhibition, which involves the forenames of the artists, accentuates the witty tone of the works presented as part of </w:t>
      </w:r>
      <w:hyperlink r:id="rId7">
        <w:r w:rsidDel="00000000" w:rsidR="00000000" w:rsidRPr="00000000">
          <w:rPr>
            <w:rFonts w:ascii="Cambria" w:cs="Cambria" w:eastAsia="Cambria" w:hAnsi="Cambria"/>
            <w:i w:val="1"/>
            <w:color w:val="0000ff"/>
            <w:u w:val="single"/>
            <w:rtl w:val="0"/>
          </w:rPr>
          <w:t xml:space="preserve">The Sequential</w:t>
        </w:r>
      </w:hyperlink>
      <w:r w:rsidDel="00000000" w:rsidR="00000000" w:rsidRPr="00000000">
        <w:rPr>
          <w:rFonts w:ascii="Cambria" w:cs="Cambria" w:eastAsia="Cambria" w:hAnsi="Cambria"/>
          <w:color w:val="000000"/>
          <w:rtl w:val="0"/>
        </w:rPr>
        <w:t xml:space="preserve"> program. Comprising an excerpt from the duo's first feature-length fiction film </w:t>
      </w:r>
      <w:r w:rsidDel="00000000" w:rsidR="00000000" w:rsidRPr="00000000">
        <w:rPr>
          <w:rFonts w:ascii="Cambria" w:cs="Cambria" w:eastAsia="Cambria" w:hAnsi="Cambria"/>
          <w:i w:val="1"/>
          <w:color w:val="000000"/>
          <w:rtl w:val="0"/>
        </w:rPr>
        <w:t xml:space="preserve">Alakadar</w:t>
      </w:r>
      <w:r w:rsidDel="00000000" w:rsidR="00000000" w:rsidRPr="00000000">
        <w:rPr>
          <w:rFonts w:ascii="Cambria" w:cs="Cambria" w:eastAsia="Cambria" w:hAnsi="Cambria"/>
          <w:color w:val="000000"/>
          <w:rtl w:val="0"/>
        </w:rPr>
        <w:t xml:space="preserve"> [The Connected] (2018–ongoing) and a series of sculptures, the exhibition tackles the painful relationship established with authority, and the fear of failure in the context of artistic production.</w:t>
      </w:r>
      <w:r w:rsidDel="00000000" w:rsidR="00000000" w:rsidRPr="00000000">
        <w:rPr>
          <w:rtl w:val="0"/>
        </w:rPr>
      </w:r>
    </w:p>
    <w:p w:rsidR="00000000" w:rsidDel="00000000" w:rsidP="00000000" w:rsidRDefault="00000000" w:rsidRPr="00000000" w14:paraId="0000000B">
      <w:pPr>
        <w:spacing w:line="240" w:lineRule="auto"/>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0C">
      <w:pPr>
        <w:spacing w:line="240" w:lineRule="auto"/>
        <w:rPr>
          <w:rFonts w:ascii="Cambria" w:cs="Cambria" w:eastAsia="Cambria" w:hAnsi="Cambria"/>
          <w:color w:val="000000"/>
        </w:rPr>
      </w:pPr>
      <w:r w:rsidDel="00000000" w:rsidR="00000000" w:rsidRPr="00000000">
        <w:rPr>
          <w:rFonts w:ascii="Cambria" w:cs="Cambria" w:eastAsia="Cambria" w:hAnsi="Cambria"/>
          <w:color w:val="000000"/>
          <w:rtl w:val="0"/>
        </w:rPr>
        <w:t xml:space="preserve">A writer trying to make up for lost self-confidence, a painter tending to run away from responsibilities, and an actor having trouble finding the right words</w:t>
      </w:r>
      <w:r w:rsidDel="00000000" w:rsidR="00000000" w:rsidRPr="00000000">
        <w:rPr>
          <w:rFonts w:ascii="Cambria" w:cs="Cambria" w:eastAsia="Cambria" w:hAnsi="Cambria"/>
          <w:color w:val="4d5156"/>
          <w:sz w:val="21"/>
          <w:szCs w:val="21"/>
          <w:rtl w:val="0"/>
        </w:rPr>
        <w:t xml:space="preserve">—</w:t>
      </w:r>
      <w:r w:rsidDel="00000000" w:rsidR="00000000" w:rsidRPr="00000000">
        <w:rPr>
          <w:rFonts w:ascii="Cambria" w:cs="Cambria" w:eastAsia="Cambria" w:hAnsi="Cambria"/>
          <w:i w:val="1"/>
          <w:color w:val="000000"/>
          <w:rtl w:val="0"/>
        </w:rPr>
        <w:t xml:space="preserve">The Connected</w:t>
      </w:r>
      <w:r w:rsidDel="00000000" w:rsidR="00000000" w:rsidRPr="00000000">
        <w:rPr>
          <w:rFonts w:ascii="Cambria" w:cs="Cambria" w:eastAsia="Cambria" w:hAnsi="Cambria"/>
          <w:color w:val="000000"/>
          <w:rtl w:val="0"/>
        </w:rPr>
        <w:t xml:space="preserve"> is a dark comedy about three friends who stru</w:t>
      </w:r>
      <w:r w:rsidDel="00000000" w:rsidR="00000000" w:rsidRPr="00000000">
        <w:rPr>
          <w:rFonts w:ascii="Cambria" w:cs="Cambria" w:eastAsia="Cambria" w:hAnsi="Cambria"/>
          <w:rtl w:val="0"/>
        </w:rPr>
        <w:t xml:space="preserve">ggle to </w:t>
      </w:r>
      <w:r w:rsidDel="00000000" w:rsidR="00000000" w:rsidRPr="00000000">
        <w:rPr>
          <w:rFonts w:ascii="Cambria" w:cs="Cambria" w:eastAsia="Cambria" w:hAnsi="Cambria"/>
          <w:rtl w:val="0"/>
        </w:rPr>
        <w:t xml:space="preserve">make work</w:t>
      </w:r>
      <w:r w:rsidDel="00000000" w:rsidR="00000000" w:rsidRPr="00000000">
        <w:rPr>
          <w:rFonts w:ascii="Cambria" w:cs="Cambria" w:eastAsia="Cambria" w:hAnsi="Cambria"/>
          <w:rtl w:val="0"/>
        </w:rPr>
        <w:t xml:space="preserve"> in the </w:t>
      </w:r>
      <w:r w:rsidDel="00000000" w:rsidR="00000000" w:rsidRPr="00000000">
        <w:rPr>
          <w:rFonts w:ascii="Cambria" w:cs="Cambria" w:eastAsia="Cambria" w:hAnsi="Cambria"/>
          <w:highlight w:val="white"/>
          <w:rtl w:val="0"/>
        </w:rPr>
        <w:t xml:space="preserve">wake of the previous generations of artists.</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color w:val="000000"/>
          <w:rtl w:val="0"/>
        </w:rPr>
        <w:t xml:space="preserve">After a rough day, Onur, Ceylan, and Hüseyin meet in front of an old trailer they’ve parked in a field near Istanbul. As the night goes on, the three friends get </w:t>
      </w:r>
      <w:r w:rsidDel="00000000" w:rsidR="00000000" w:rsidRPr="00000000">
        <w:rPr>
          <w:rFonts w:ascii="Cambria" w:cs="Cambria" w:eastAsia="Cambria" w:hAnsi="Cambria"/>
          <w:rtl w:val="0"/>
        </w:rPr>
        <w:t xml:space="preserve">drunk</w:t>
      </w:r>
      <w:r w:rsidDel="00000000" w:rsidR="00000000" w:rsidRPr="00000000">
        <w:rPr>
          <w:rFonts w:ascii="Cambria" w:cs="Cambria" w:eastAsia="Cambria" w:hAnsi="Cambria"/>
          <w:color w:val="000000"/>
          <w:rtl w:val="0"/>
        </w:rPr>
        <w:t xml:space="preserve"> and begin a reckoning with life over </w:t>
      </w:r>
      <w:r w:rsidDel="00000000" w:rsidR="00000000" w:rsidRPr="00000000">
        <w:rPr>
          <w:rFonts w:ascii="Cambria" w:cs="Cambria" w:eastAsia="Cambria" w:hAnsi="Cambria"/>
          <w:rtl w:val="0"/>
        </w:rPr>
        <w:t xml:space="preserve">personal </w:t>
      </w:r>
      <w:r w:rsidDel="00000000" w:rsidR="00000000" w:rsidRPr="00000000">
        <w:rPr>
          <w:rFonts w:ascii="Cambria" w:cs="Cambria" w:eastAsia="Cambria" w:hAnsi="Cambria"/>
          <w:color w:val="000000"/>
          <w:rtl w:val="0"/>
        </w:rPr>
        <w:t xml:space="preserve">experiences and the haunting ghosts of the past. Bearing the burden not only of their personal histories, but also of the canonized understanding of art, they semi-consciously reveal their traumas, prejudices, and anxieties as if in a therapy session.</w:t>
      </w:r>
    </w:p>
    <w:p w:rsidR="00000000" w:rsidDel="00000000" w:rsidP="00000000" w:rsidRDefault="00000000" w:rsidRPr="00000000" w14:paraId="0000000D">
      <w:pPr>
        <w:spacing w:line="240" w:lineRule="auto"/>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0E">
      <w:pPr>
        <w:spacing w:line="240" w:lineRule="auto"/>
        <w:rPr>
          <w:rFonts w:ascii="Cambria" w:cs="Cambria" w:eastAsia="Cambria" w:hAnsi="Cambria"/>
          <w:color w:val="000000"/>
        </w:rPr>
      </w:pPr>
      <w:r w:rsidDel="00000000" w:rsidR="00000000" w:rsidRPr="00000000">
        <w:rPr>
          <w:rFonts w:ascii="Cambria" w:cs="Cambria" w:eastAsia="Cambria" w:hAnsi="Cambria"/>
          <w:i w:val="1"/>
          <w:rtl w:val="0"/>
        </w:rPr>
        <w:t xml:space="preserve">The Connected</w:t>
      </w:r>
      <w:r w:rsidDel="00000000" w:rsidR="00000000" w:rsidRPr="00000000">
        <w:rPr>
          <w:rFonts w:ascii="Cambria" w:cs="Cambria" w:eastAsia="Cambria" w:hAnsi="Cambria"/>
          <w:color w:val="000000"/>
          <w:rtl w:val="0"/>
        </w:rPr>
        <w:t xml:space="preserve"> video is accompanied by sculptures that look unfinished or feel clumsy at first glance. Blending fiction and reality through humorous language, the works </w:t>
      </w:r>
      <w:r w:rsidDel="00000000" w:rsidR="00000000" w:rsidRPr="00000000">
        <w:rPr>
          <w:rFonts w:ascii="Cambria" w:cs="Cambria" w:eastAsia="Cambria" w:hAnsi="Cambria"/>
          <w:color w:val="000000"/>
          <w:rtl w:val="0"/>
        </w:rPr>
        <w:t xml:space="preserve">reinterpret</w:t>
      </w:r>
      <w:r w:rsidDel="00000000" w:rsidR="00000000" w:rsidRPr="00000000">
        <w:rPr>
          <w:rFonts w:ascii="Cambria" w:cs="Cambria" w:eastAsia="Cambria" w:hAnsi="Cambria"/>
          <w:color w:val="000000"/>
          <w:rtl w:val="0"/>
        </w:rPr>
        <w:t xml:space="preserve"> the cultural mutations that occurred with the transition from the Ottoman Empire to the Republic of Turkey. Belkıs and Gökmen</w:t>
      </w:r>
      <w:r w:rsidDel="00000000" w:rsidR="00000000" w:rsidRPr="00000000">
        <w:rPr>
          <w:rFonts w:ascii="Cambria" w:cs="Cambria" w:eastAsia="Cambria" w:hAnsi="Cambria"/>
          <w:rtl w:val="0"/>
        </w:rPr>
        <w:t xml:space="preserve">’s works</w:t>
      </w:r>
      <w:r w:rsidDel="00000000" w:rsidR="00000000" w:rsidRPr="00000000">
        <w:rPr>
          <w:rFonts w:ascii="Cambria" w:cs="Cambria" w:eastAsia="Cambria" w:hAnsi="Cambria"/>
          <w:color w:val="000000"/>
          <w:rtl w:val="0"/>
        </w:rPr>
        <w:t xml:space="preserve"> </w:t>
      </w:r>
      <w:r w:rsidDel="00000000" w:rsidR="00000000" w:rsidRPr="00000000">
        <w:rPr>
          <w:rFonts w:ascii="Cambria" w:cs="Cambria" w:eastAsia="Cambria" w:hAnsi="Cambria"/>
          <w:color w:val="000000"/>
          <w:rtl w:val="0"/>
        </w:rPr>
        <w:t xml:space="preserve">reference</w:t>
      </w:r>
      <w:r w:rsidDel="00000000" w:rsidR="00000000" w:rsidRPr="00000000">
        <w:rPr>
          <w:rFonts w:ascii="Cambria" w:cs="Cambria" w:eastAsia="Cambria" w:hAnsi="Cambria"/>
          <w:color w:val="000000"/>
          <w:rtl w:val="0"/>
        </w:rPr>
        <w:t xml:space="preserve"> to past events and myths through a range of </w:t>
      </w:r>
      <w:r w:rsidDel="00000000" w:rsidR="00000000" w:rsidRPr="00000000">
        <w:rPr>
          <w:rFonts w:ascii="Cambria" w:cs="Cambria" w:eastAsia="Cambria" w:hAnsi="Cambria"/>
          <w:rtl w:val="0"/>
        </w:rPr>
        <w:t xml:space="preserve">depictions</w:t>
      </w:r>
      <w:r w:rsidDel="00000000" w:rsidR="00000000" w:rsidRPr="00000000">
        <w:rPr>
          <w:rFonts w:ascii="Cambria" w:cs="Cambria" w:eastAsia="Cambria" w:hAnsi="Cambria"/>
          <w:color w:val="000000"/>
          <w:rtl w:val="0"/>
        </w:rPr>
        <w:t xml:space="preserve"> and </w:t>
      </w:r>
      <w:r w:rsidDel="00000000" w:rsidR="00000000" w:rsidRPr="00000000">
        <w:rPr>
          <w:rFonts w:ascii="Cambria" w:cs="Cambria" w:eastAsia="Cambria" w:hAnsi="Cambria"/>
          <w:rtl w:val="0"/>
        </w:rPr>
        <w:t xml:space="preserve">allusion</w:t>
      </w:r>
      <w:r w:rsidDel="00000000" w:rsidR="00000000" w:rsidRPr="00000000">
        <w:rPr>
          <w:rFonts w:ascii="Cambria" w:cs="Cambria" w:eastAsia="Cambria" w:hAnsi="Cambria"/>
          <w:color w:val="000000"/>
          <w:rtl w:val="0"/>
        </w:rPr>
        <w:t xml:space="preserve">s</w:t>
      </w:r>
      <w:r w:rsidDel="00000000" w:rsidR="00000000" w:rsidRPr="00000000">
        <w:rPr>
          <w:rFonts w:ascii="Cambria" w:cs="Cambria" w:eastAsia="Cambria" w:hAnsi="Cambria"/>
          <w:color w:val="000000"/>
          <w:rtl w:val="0"/>
        </w:rPr>
        <w:t xml:space="preserve">, rather than predefining the symbolic characters and structures </w:t>
      </w:r>
      <w:r w:rsidDel="00000000" w:rsidR="00000000" w:rsidRPr="00000000">
        <w:rPr>
          <w:rFonts w:ascii="Cambria" w:cs="Cambria" w:eastAsia="Cambria" w:hAnsi="Cambria"/>
          <w:color w:val="000000"/>
          <w:rtl w:val="0"/>
        </w:rPr>
        <w:t xml:space="preserve">they </w:t>
      </w:r>
      <w:r w:rsidDel="00000000" w:rsidR="00000000" w:rsidRPr="00000000">
        <w:rPr>
          <w:rFonts w:ascii="Cambria" w:cs="Cambria" w:eastAsia="Cambria" w:hAnsi="Cambria"/>
          <w:rtl w:val="0"/>
        </w:rPr>
        <w:t xml:space="preserve">reflect on</w:t>
      </w:r>
      <w:r w:rsidDel="00000000" w:rsidR="00000000" w:rsidRPr="00000000">
        <w:rPr>
          <w:rFonts w:ascii="Cambria" w:cs="Cambria" w:eastAsia="Cambria" w:hAnsi="Cambria"/>
          <w:color w:val="000000"/>
          <w:rtl w:val="0"/>
        </w:rPr>
        <w:t xml:space="preserve">.</w:t>
      </w:r>
      <w:r w:rsidDel="00000000" w:rsidR="00000000" w:rsidRPr="00000000">
        <w:rPr>
          <w:rtl w:val="0"/>
        </w:rPr>
      </w:r>
    </w:p>
    <w:p w:rsidR="00000000" w:rsidDel="00000000" w:rsidP="00000000" w:rsidRDefault="00000000" w:rsidRPr="00000000" w14:paraId="0000000F">
      <w:pPr>
        <w:spacing w:line="240" w:lineRule="auto"/>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10">
      <w:pPr>
        <w:spacing w:line="240" w:lineRule="auto"/>
        <w:rPr>
          <w:rFonts w:ascii="Cambria" w:cs="Cambria" w:eastAsia="Cambria" w:hAnsi="Cambria"/>
          <w:color w:val="000000"/>
        </w:rPr>
      </w:pPr>
      <w:r w:rsidDel="00000000" w:rsidR="00000000" w:rsidRPr="00000000">
        <w:rPr>
          <w:rFonts w:ascii="Cambria" w:cs="Cambria" w:eastAsia="Cambria" w:hAnsi="Cambria"/>
          <w:color w:val="000000"/>
          <w:rtl w:val="0"/>
        </w:rPr>
        <w:t xml:space="preserve">One of the sources of inspiration is the painter Osman Hamdi Bey, who laid the foundations of modern archeology in the Ottoman Empire and went on to become the founder and director of the Imperial Museum (today’s Istanbul Archeology Museums). Works with </w:t>
      </w:r>
      <w:r w:rsidDel="00000000" w:rsidR="00000000" w:rsidRPr="00000000">
        <w:rPr>
          <w:rFonts w:ascii="Cambria" w:cs="Cambria" w:eastAsia="Cambria" w:hAnsi="Cambria"/>
          <w:color w:val="000000"/>
          <w:rtl w:val="0"/>
        </w:rPr>
        <w:t xml:space="preserve">larger doses</w:t>
      </w:r>
      <w:r w:rsidDel="00000000" w:rsidR="00000000" w:rsidRPr="00000000">
        <w:rPr>
          <w:rFonts w:ascii="Cambria" w:cs="Cambria" w:eastAsia="Cambria" w:hAnsi="Cambria"/>
          <w:color w:val="000000"/>
          <w:rtl w:val="0"/>
        </w:rPr>
        <w:t xml:space="preserve"> of irony such as </w:t>
      </w:r>
      <w:r w:rsidDel="00000000" w:rsidR="00000000" w:rsidRPr="00000000">
        <w:rPr>
          <w:rFonts w:ascii="Cambria" w:cs="Cambria" w:eastAsia="Cambria" w:hAnsi="Cambria"/>
          <w:i w:val="1"/>
          <w:color w:val="000000"/>
          <w:rtl w:val="0"/>
        </w:rPr>
        <w:t xml:space="preserve">Tahterevall-y </w:t>
      </w:r>
      <w:r w:rsidDel="00000000" w:rsidR="00000000" w:rsidRPr="00000000">
        <w:rPr>
          <w:rFonts w:ascii="Cambria" w:cs="Cambria" w:eastAsia="Cambria" w:hAnsi="Cambria"/>
          <w:color w:val="000000"/>
          <w:rtl w:val="0"/>
        </w:rPr>
        <w:t xml:space="preserve">[</w:t>
      </w:r>
      <w:r w:rsidDel="00000000" w:rsidR="00000000" w:rsidRPr="00000000">
        <w:rPr>
          <w:rFonts w:ascii="Cambria" w:cs="Cambria" w:eastAsia="Cambria" w:hAnsi="Cambria"/>
          <w:rtl w:val="0"/>
        </w:rPr>
        <w:t xml:space="preserve">Si-</w:t>
      </w:r>
      <w:r w:rsidDel="00000000" w:rsidR="00000000" w:rsidRPr="00000000">
        <w:rPr>
          <w:rFonts w:ascii="Cambria" w:cs="Cambria" w:eastAsia="Cambria" w:hAnsi="Cambria"/>
          <w:rtl w:val="0"/>
        </w:rPr>
        <w:t xml:space="preserve">saw</w:t>
      </w:r>
      <w:r w:rsidDel="00000000" w:rsidR="00000000" w:rsidRPr="00000000">
        <w:rPr>
          <w:rFonts w:ascii="Cambria" w:cs="Cambria" w:eastAsia="Cambria" w:hAnsi="Cambria"/>
          <w:rtl w:val="0"/>
        </w:rPr>
        <w:t xml:space="preserve">]</w:t>
      </w:r>
      <w:r w:rsidDel="00000000" w:rsidR="00000000" w:rsidRPr="00000000">
        <w:rPr>
          <w:rFonts w:ascii="Cambria" w:cs="Cambria" w:eastAsia="Cambria" w:hAnsi="Cambria"/>
          <w:color w:val="000000"/>
          <w:rtl w:val="0"/>
        </w:rPr>
        <w:t xml:space="preserve">,</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i w:val="1"/>
          <w:color w:val="000000"/>
          <w:rtl w:val="0"/>
        </w:rPr>
        <w:t xml:space="preserve">Ateşkes teslimiyetten neden farklıdır? </w:t>
      </w:r>
      <w:r w:rsidDel="00000000" w:rsidR="00000000" w:rsidRPr="00000000">
        <w:rPr>
          <w:rFonts w:ascii="Cambria" w:cs="Cambria" w:eastAsia="Cambria" w:hAnsi="Cambria"/>
          <w:color w:val="000000"/>
          <w:rtl w:val="0"/>
        </w:rPr>
        <w:t xml:space="preserve">[</w:t>
      </w:r>
      <w:r w:rsidDel="00000000" w:rsidR="00000000" w:rsidRPr="00000000">
        <w:rPr>
          <w:rFonts w:ascii="Cambria" w:cs="Cambria" w:eastAsia="Cambria" w:hAnsi="Cambria"/>
          <w:rtl w:val="0"/>
        </w:rPr>
        <w:t xml:space="preserve">How is an armistice different from a surrender?</w:t>
      </w:r>
      <w:r w:rsidDel="00000000" w:rsidR="00000000" w:rsidRPr="00000000">
        <w:rPr>
          <w:rFonts w:ascii="Cambria" w:cs="Cambria" w:eastAsia="Cambria" w:hAnsi="Cambria"/>
          <w:color w:val="000000"/>
          <w:rtl w:val="0"/>
        </w:rPr>
        <w:t xml:space="preserve">]</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color w:val="000000"/>
          <w:rtl w:val="0"/>
        </w:rPr>
        <w:t xml:space="preserve">and </w:t>
      </w:r>
      <w:r w:rsidDel="00000000" w:rsidR="00000000" w:rsidRPr="00000000">
        <w:rPr>
          <w:rFonts w:ascii="Cambria" w:cs="Cambria" w:eastAsia="Cambria" w:hAnsi="Cambria"/>
          <w:i w:val="1"/>
          <w:color w:val="000000"/>
          <w:rtl w:val="0"/>
        </w:rPr>
        <w:t xml:space="preserve">Güneşe </w:t>
      </w:r>
      <w:r w:rsidDel="00000000" w:rsidR="00000000" w:rsidRPr="00000000">
        <w:rPr>
          <w:rFonts w:ascii="Cambria" w:cs="Cambria" w:eastAsia="Cambria" w:hAnsi="Cambria"/>
          <w:i w:val="1"/>
          <w:rtl w:val="0"/>
        </w:rPr>
        <w:t xml:space="preserve">İ</w:t>
      </w:r>
      <w:r w:rsidDel="00000000" w:rsidR="00000000" w:rsidRPr="00000000">
        <w:rPr>
          <w:rFonts w:ascii="Cambria" w:cs="Cambria" w:eastAsia="Cambria" w:hAnsi="Cambria"/>
          <w:i w:val="1"/>
          <w:color w:val="000000"/>
          <w:rtl w:val="0"/>
        </w:rPr>
        <w:t xml:space="preserve">syan</w:t>
      </w:r>
      <w:r w:rsidDel="00000000" w:rsidR="00000000" w:rsidRPr="00000000">
        <w:rPr>
          <w:rFonts w:ascii="Cambria" w:cs="Cambria" w:eastAsia="Cambria" w:hAnsi="Cambria"/>
          <w:color w:val="000000"/>
          <w:rtl w:val="0"/>
        </w:rPr>
        <w:t xml:space="preserve"> [Revolt Against the </w:t>
      </w:r>
      <w:r w:rsidDel="00000000" w:rsidR="00000000" w:rsidRPr="00000000">
        <w:rPr>
          <w:rFonts w:ascii="Cambria" w:cs="Cambria" w:eastAsia="Cambria" w:hAnsi="Cambria"/>
          <w:color w:val="000000"/>
          <w:rtl w:val="0"/>
        </w:rPr>
        <w:t xml:space="preserve">Sun</w:t>
      </w:r>
      <w:r w:rsidDel="00000000" w:rsidR="00000000" w:rsidRPr="00000000">
        <w:rPr>
          <w:rFonts w:ascii="Cambria" w:cs="Cambria" w:eastAsia="Cambria" w:hAnsi="Cambria"/>
          <w:color w:val="000000"/>
          <w:rtl w:val="0"/>
        </w:rPr>
        <w:t xml:space="preserve">] depart from the idea of ​​culture as a tool for modernization and depict the professional life of this versatile Tanzimat-era intellectual. The duo’s allusive depictions are not limited to anecdotes attributed to Osman Hamdi, but project into architecture as well. Addressing the aesthetic preferences of </w:t>
      </w:r>
      <w:r w:rsidDel="00000000" w:rsidR="00000000" w:rsidRPr="00000000">
        <w:rPr>
          <w:rFonts w:ascii="Cambria" w:cs="Cambria" w:eastAsia="Cambria" w:hAnsi="Cambria"/>
          <w:color w:val="000000"/>
          <w:rtl w:val="0"/>
        </w:rPr>
        <w:t xml:space="preserve">c</w:t>
      </w:r>
      <w:r w:rsidDel="00000000" w:rsidR="00000000" w:rsidRPr="00000000">
        <w:rPr>
          <w:rFonts w:ascii="Cambria" w:cs="Cambria" w:eastAsia="Cambria" w:hAnsi="Cambria"/>
          <w:rtl w:val="0"/>
        </w:rPr>
        <w:t xml:space="preserve">ontemporary</w:t>
      </w:r>
      <w:r w:rsidDel="00000000" w:rsidR="00000000" w:rsidRPr="00000000">
        <w:rPr>
          <w:rFonts w:ascii="Cambria" w:cs="Cambria" w:eastAsia="Cambria" w:hAnsi="Cambria"/>
          <w:color w:val="000000"/>
          <w:rtl w:val="0"/>
        </w:rPr>
        <w:t xml:space="preserve"> museums </w:t>
      </w:r>
      <w:r w:rsidDel="00000000" w:rsidR="00000000" w:rsidRPr="00000000">
        <w:rPr>
          <w:rFonts w:ascii="Cambria" w:cs="Cambria" w:eastAsia="Cambria" w:hAnsi="Cambria"/>
          <w:color w:val="000000"/>
          <w:rtl w:val="0"/>
        </w:rPr>
        <w:t xml:space="preserve">by </w:t>
      </w:r>
      <w:r w:rsidDel="00000000" w:rsidR="00000000" w:rsidRPr="00000000">
        <w:rPr>
          <w:rFonts w:ascii="Cambria" w:cs="Cambria" w:eastAsia="Cambria" w:hAnsi="Cambria"/>
          <w:rtl w:val="0"/>
        </w:rPr>
        <w:t xml:space="preserve">exemplifying</w:t>
      </w:r>
      <w:r w:rsidDel="00000000" w:rsidR="00000000" w:rsidRPr="00000000">
        <w:rPr>
          <w:rFonts w:ascii="Cambria" w:cs="Cambria" w:eastAsia="Cambria" w:hAnsi="Cambria"/>
          <w:color w:val="000000"/>
          <w:rtl w:val="0"/>
        </w:rPr>
        <w:t xml:space="preserve"> </w:t>
      </w:r>
      <w:r w:rsidDel="00000000" w:rsidR="00000000" w:rsidRPr="00000000">
        <w:rPr>
          <w:rFonts w:ascii="Cambria" w:cs="Cambria" w:eastAsia="Cambria" w:hAnsi="Cambria"/>
          <w:rtl w:val="0"/>
        </w:rPr>
        <w:t xml:space="preserve">f</w:t>
      </w:r>
      <w:r w:rsidDel="00000000" w:rsidR="00000000" w:rsidRPr="00000000">
        <w:rPr>
          <w:rFonts w:ascii="Cambria" w:cs="Cambria" w:eastAsia="Cambria" w:hAnsi="Cambria"/>
          <w:color w:val="000000"/>
          <w:rtl w:val="0"/>
        </w:rPr>
        <w:t xml:space="preserve">açade ornamentation</w:t>
      </w:r>
      <w:r w:rsidDel="00000000" w:rsidR="00000000" w:rsidRPr="00000000">
        <w:rPr>
          <w:rFonts w:ascii="Cambria" w:cs="Cambria" w:eastAsia="Cambria" w:hAnsi="Cambria"/>
          <w:color w:val="000000"/>
          <w:rtl w:val="0"/>
        </w:rPr>
        <w:t xml:space="preserve">, the work </w:t>
      </w:r>
      <w:r w:rsidDel="00000000" w:rsidR="00000000" w:rsidRPr="00000000">
        <w:rPr>
          <w:rFonts w:ascii="Cambria" w:cs="Cambria" w:eastAsia="Cambria" w:hAnsi="Cambria"/>
          <w:i w:val="1"/>
          <w:color w:val="000000"/>
          <w:rtl w:val="0"/>
        </w:rPr>
        <w:t xml:space="preserve">Geç olsun güç olmasın</w:t>
      </w:r>
      <w:r w:rsidDel="00000000" w:rsidR="00000000" w:rsidRPr="00000000">
        <w:rPr>
          <w:rFonts w:ascii="Cambria" w:cs="Cambria" w:eastAsia="Cambria" w:hAnsi="Cambria"/>
          <w:color w:val="000000"/>
          <w:rtl w:val="0"/>
        </w:rPr>
        <w:t xml:space="preserve"> [Better late than never] highlights </w:t>
      </w:r>
      <w:r w:rsidDel="00000000" w:rsidR="00000000" w:rsidRPr="00000000">
        <w:rPr>
          <w:rFonts w:ascii="Cambria" w:cs="Cambria" w:eastAsia="Cambria" w:hAnsi="Cambria"/>
          <w:color w:val="000000"/>
          <w:rtl w:val="0"/>
        </w:rPr>
        <w:t xml:space="preserve">museology in its </w:t>
      </w:r>
      <w:r w:rsidDel="00000000" w:rsidR="00000000" w:rsidRPr="00000000">
        <w:rPr>
          <w:rFonts w:ascii="Cambria" w:cs="Cambria" w:eastAsia="Cambria" w:hAnsi="Cambria"/>
          <w:rtl w:val="0"/>
        </w:rPr>
        <w:t xml:space="preserve">forceful role of</w:t>
      </w:r>
      <w:r w:rsidDel="00000000" w:rsidR="00000000" w:rsidRPr="00000000">
        <w:rPr>
          <w:rFonts w:ascii="Cambria" w:cs="Cambria" w:eastAsia="Cambria" w:hAnsi="Cambria"/>
          <w:color w:val="000000"/>
          <w:rtl w:val="0"/>
        </w:rPr>
        <w:t xml:space="preserve"> represent</w:t>
      </w:r>
      <w:r w:rsidDel="00000000" w:rsidR="00000000" w:rsidRPr="00000000">
        <w:rPr>
          <w:rFonts w:ascii="Cambria" w:cs="Cambria" w:eastAsia="Cambria" w:hAnsi="Cambria"/>
          <w:rtl w:val="0"/>
        </w:rPr>
        <w:t xml:space="preserve">ing</w:t>
      </w:r>
      <w:r w:rsidDel="00000000" w:rsidR="00000000" w:rsidRPr="00000000">
        <w:rPr>
          <w:rFonts w:ascii="Cambria" w:cs="Cambria" w:eastAsia="Cambria" w:hAnsi="Cambria"/>
          <w:color w:val="000000"/>
          <w:rtl w:val="0"/>
        </w:rPr>
        <w:t xml:space="preserve"> the “modern</w:t>
      </w:r>
      <w:r w:rsidDel="00000000" w:rsidR="00000000" w:rsidRPr="00000000">
        <w:rPr>
          <w:rFonts w:ascii="Cambria" w:cs="Cambria" w:eastAsia="Cambria" w:hAnsi="Cambria"/>
          <w:color w:val="000000"/>
          <w:rtl w:val="0"/>
        </w:rPr>
        <w:t xml:space="preserve">” since its institutional emergence in Turkey.</w:t>
      </w:r>
    </w:p>
    <w:p w:rsidR="00000000" w:rsidDel="00000000" w:rsidP="00000000" w:rsidRDefault="00000000" w:rsidRPr="00000000" w14:paraId="00000011">
      <w:pPr>
        <w:spacing w:line="240" w:lineRule="auto"/>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12">
      <w:pPr>
        <w:spacing w:line="240" w:lineRule="auto"/>
        <w:rPr>
          <w:rFonts w:ascii="Cambria" w:cs="Cambria" w:eastAsia="Cambria" w:hAnsi="Cambria"/>
          <w:color w:val="000000"/>
        </w:rPr>
      </w:pPr>
      <w:r w:rsidDel="00000000" w:rsidR="00000000" w:rsidRPr="00000000">
        <w:rPr>
          <w:rFonts w:ascii="Cambria" w:cs="Cambria" w:eastAsia="Cambria" w:hAnsi="Cambria"/>
          <w:i w:val="1"/>
          <w:color w:val="000000"/>
          <w:rtl w:val="0"/>
        </w:rPr>
        <w:t xml:space="preserve">Hitit Güneşi</w:t>
      </w:r>
      <w:r w:rsidDel="00000000" w:rsidR="00000000" w:rsidRPr="00000000">
        <w:rPr>
          <w:rFonts w:ascii="Cambria" w:cs="Cambria" w:eastAsia="Cambria" w:hAnsi="Cambria"/>
          <w:color w:val="000000"/>
          <w:rtl w:val="0"/>
        </w:rPr>
        <w:t xml:space="preserve"> [Hittite Sun] refers to the Sun-Language Theory that was developed as part of national language studies in the 1930s, asserting that Turkish is the oldest language in history. Together with </w:t>
      </w:r>
      <w:r w:rsidDel="00000000" w:rsidR="00000000" w:rsidRPr="00000000">
        <w:rPr>
          <w:rFonts w:ascii="Cambria" w:cs="Cambria" w:eastAsia="Cambria" w:hAnsi="Cambria"/>
          <w:i w:val="1"/>
          <w:color w:val="000000"/>
          <w:rtl w:val="0"/>
        </w:rPr>
        <w:t xml:space="preserve">Biraz ordan biraz burdan </w:t>
      </w:r>
      <w:r w:rsidDel="00000000" w:rsidR="00000000" w:rsidRPr="00000000">
        <w:rPr>
          <w:rFonts w:ascii="Cambria" w:cs="Cambria" w:eastAsia="Cambria" w:hAnsi="Cambria"/>
          <w:color w:val="000000"/>
          <w:rtl w:val="0"/>
        </w:rPr>
        <w:t xml:space="preserve">[</w:t>
      </w:r>
      <w:r w:rsidDel="00000000" w:rsidR="00000000" w:rsidRPr="00000000">
        <w:rPr>
          <w:rFonts w:ascii="Cambria" w:cs="Cambria" w:eastAsia="Cambria" w:hAnsi="Cambria"/>
          <w:rtl w:val="0"/>
        </w:rPr>
        <w:t xml:space="preserve">Best of both worlds</w:t>
      </w:r>
      <w:r w:rsidDel="00000000" w:rsidR="00000000" w:rsidRPr="00000000">
        <w:rPr>
          <w:rFonts w:ascii="Cambria" w:cs="Cambria" w:eastAsia="Cambria" w:hAnsi="Cambria"/>
          <w:color w:val="000000"/>
          <w:rtl w:val="0"/>
        </w:rPr>
        <w:t xml:space="preserve">], which deals with recitations of the “East-West dilemma,” both works question the controversial relationship between Westernization and modernization through a subjective reading of history. </w:t>
      </w:r>
    </w:p>
    <w:p w:rsidR="00000000" w:rsidDel="00000000" w:rsidP="00000000" w:rsidRDefault="00000000" w:rsidRPr="00000000" w14:paraId="00000013">
      <w:pPr>
        <w:spacing w:line="240" w:lineRule="auto"/>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14">
      <w:pPr>
        <w:spacing w:line="240" w:lineRule="auto"/>
        <w:rPr>
          <w:rFonts w:ascii="Cambria" w:cs="Cambria" w:eastAsia="Cambria" w:hAnsi="Cambria"/>
          <w:color w:val="000000"/>
        </w:rPr>
      </w:pPr>
      <w:r w:rsidDel="00000000" w:rsidR="00000000" w:rsidRPr="00000000">
        <w:rPr>
          <w:rFonts w:ascii="Cambria" w:cs="Cambria" w:eastAsia="Cambria" w:hAnsi="Cambria"/>
          <w:i w:val="1"/>
          <w:color w:val="000000"/>
          <w:rtl w:val="0"/>
        </w:rPr>
        <w:t xml:space="preserve">Belkıs Hanım and Onur Efendi</w:t>
      </w:r>
      <w:r w:rsidDel="00000000" w:rsidR="00000000" w:rsidRPr="00000000">
        <w:rPr>
          <w:rFonts w:ascii="Cambria" w:cs="Cambria" w:eastAsia="Cambria" w:hAnsi="Cambria"/>
          <w:color w:val="000000"/>
          <w:rtl w:val="0"/>
        </w:rPr>
        <w:t xml:space="preserve"> will be on view at SALT Galata until January 23, 2022. Detailed information on the podcast series to be organized with the support of </w:t>
      </w:r>
      <w:hyperlink r:id="rId8">
        <w:r w:rsidDel="00000000" w:rsidR="00000000" w:rsidRPr="00000000">
          <w:rPr>
            <w:rFonts w:ascii="Cambria" w:cs="Cambria" w:eastAsia="Cambria" w:hAnsi="Cambria"/>
            <w:color w:val="0000ff"/>
            <w:u w:val="single"/>
            <w:rtl w:val="0"/>
          </w:rPr>
          <w:t xml:space="preserve">Warehouse 421</w:t>
        </w:r>
      </w:hyperlink>
      <w:r w:rsidDel="00000000" w:rsidR="00000000" w:rsidRPr="00000000">
        <w:rPr>
          <w:rFonts w:ascii="Cambria" w:cs="Cambria" w:eastAsia="Cambria" w:hAnsi="Cambria"/>
          <w:color w:val="000000"/>
          <w:rtl w:val="0"/>
        </w:rPr>
        <w:t xml:space="preserve"> </w:t>
      </w:r>
      <w:r w:rsidDel="00000000" w:rsidR="00000000" w:rsidRPr="00000000">
        <w:rPr>
          <w:rFonts w:ascii="Cambria" w:cs="Cambria" w:eastAsia="Cambria" w:hAnsi="Cambria"/>
          <w:rtl w:val="0"/>
        </w:rPr>
        <w:t xml:space="preserve">in parallel with the exhibition </w:t>
      </w:r>
      <w:r w:rsidDel="00000000" w:rsidR="00000000" w:rsidRPr="00000000">
        <w:rPr>
          <w:rFonts w:ascii="Cambria" w:cs="Cambria" w:eastAsia="Cambria" w:hAnsi="Cambria"/>
          <w:color w:val="000000"/>
          <w:rtl w:val="0"/>
        </w:rPr>
        <w:t xml:space="preserve">will be announced at saltonline.org. </w:t>
      </w:r>
    </w:p>
    <w:p w:rsidR="00000000" w:rsidDel="00000000" w:rsidP="00000000" w:rsidRDefault="00000000" w:rsidRPr="00000000" w14:paraId="00000015">
      <w:pPr>
        <w:rPr>
          <w:rFonts w:ascii="Cambria" w:cs="Cambria" w:eastAsia="Cambria" w:hAnsi="Cambria"/>
          <w:highlight w:val="white"/>
        </w:rPr>
      </w:pPr>
      <w:r w:rsidDel="00000000" w:rsidR="00000000" w:rsidRPr="00000000">
        <w:rPr>
          <w:rtl w:val="0"/>
        </w:rPr>
      </w:r>
    </w:p>
    <w:p w:rsidR="00000000" w:rsidDel="00000000" w:rsidP="00000000" w:rsidRDefault="00000000" w:rsidRPr="00000000" w14:paraId="00000016">
      <w:pPr>
        <w:ind w:right="-52"/>
        <w:rPr>
          <w:rFonts w:ascii="Cambria" w:cs="Cambria" w:eastAsia="Cambria" w:hAnsi="Cambria"/>
        </w:rPr>
      </w:pPr>
      <w:bookmarkStart w:colFirst="0" w:colLast="0" w:name="_heading=h.gjdgxs" w:id="0"/>
      <w:bookmarkEnd w:id="0"/>
      <w:r w:rsidDel="00000000" w:rsidR="00000000" w:rsidRPr="00000000">
        <w:rPr>
          <w:rFonts w:ascii="Cambria" w:cs="Cambria" w:eastAsia="Cambria" w:hAnsi="Cambria"/>
          <w:rtl w:val="0"/>
        </w:rPr>
        <w:t xml:space="preserve">Programmed by Amira Akbıyıkoğlu and Farah Aksoy from SALT, </w:t>
      </w:r>
      <w:hyperlink r:id="rId9">
        <w:r w:rsidDel="00000000" w:rsidR="00000000" w:rsidRPr="00000000">
          <w:rPr>
            <w:rFonts w:ascii="Cambria" w:cs="Cambria" w:eastAsia="Cambria" w:hAnsi="Cambria"/>
            <w:i w:val="1"/>
            <w:color w:val="0000ff"/>
            <w:u w:val="single"/>
            <w:rtl w:val="0"/>
          </w:rPr>
          <w:t xml:space="preserve">The Sequential</w:t>
        </w:r>
      </w:hyperlink>
      <w:r w:rsidDel="00000000" w:rsidR="00000000" w:rsidRPr="00000000">
        <w:rPr>
          <w:rFonts w:ascii="Cambria" w:cs="Cambria" w:eastAsia="Cambria" w:hAnsi="Cambria"/>
          <w:color w:val="0000ff"/>
          <w:rtl w:val="0"/>
        </w:rPr>
        <w:t xml:space="preserve"> </w:t>
      </w:r>
      <w:r w:rsidDel="00000000" w:rsidR="00000000" w:rsidRPr="00000000">
        <w:rPr>
          <w:rFonts w:ascii="Cambria" w:cs="Cambria" w:eastAsia="Cambria" w:hAnsi="Cambria"/>
          <w:rtl w:val="0"/>
        </w:rPr>
        <w:t xml:space="preserve">features independent exhibitions by artists Barış Doğrusöz, Deniz Gül, Volkan Aslan, the duo Fatma Belkıs &amp; Onur Gökmen, and Aykan Safoğlu, </w:t>
      </w:r>
      <w:r w:rsidDel="00000000" w:rsidR="00000000" w:rsidRPr="00000000">
        <w:rPr>
          <w:rFonts w:ascii="Cambria" w:cs="Cambria" w:eastAsia="Cambria" w:hAnsi="Cambria"/>
          <w:highlight w:val="white"/>
          <w:rtl w:val="0"/>
        </w:rPr>
        <w:t xml:space="preserve">taking place at SALT Galata from January 2021</w:t>
      </w:r>
      <w:r w:rsidDel="00000000" w:rsidR="00000000" w:rsidRPr="00000000">
        <w:rPr>
          <w:rFonts w:ascii="Cambria" w:cs="Cambria" w:eastAsia="Cambria" w:hAnsi="Cambria"/>
          <w:highlight w:val="white"/>
          <w:rtl w:val="0"/>
        </w:rPr>
        <w:t xml:space="preserve">.</w:t>
      </w:r>
      <w:r w:rsidDel="00000000" w:rsidR="00000000" w:rsidRPr="00000000">
        <w:rPr>
          <w:rtl w:val="0"/>
        </w:rPr>
      </w:r>
    </w:p>
    <w:p w:rsidR="00000000" w:rsidDel="00000000" w:rsidP="00000000" w:rsidRDefault="00000000" w:rsidRPr="00000000" w14:paraId="00000017">
      <w:pPr>
        <w:ind w:right="-52"/>
        <w:rPr>
          <w:rFonts w:ascii="Cambria" w:cs="Cambria" w:eastAsia="Cambria" w:hAnsi="Cambria"/>
        </w:rPr>
      </w:pPr>
      <w:r w:rsidDel="00000000" w:rsidR="00000000" w:rsidRPr="00000000">
        <w:rPr>
          <w:rtl w:val="0"/>
        </w:rPr>
      </w:r>
    </w:p>
    <w:p w:rsidR="00000000" w:rsidDel="00000000" w:rsidP="00000000" w:rsidRDefault="00000000" w:rsidRPr="00000000" w14:paraId="00000018">
      <w:pPr>
        <w:ind w:right="-52"/>
        <w:rPr>
          <w:rFonts w:ascii="Cambria" w:cs="Cambria" w:eastAsia="Cambria" w:hAnsi="Cambria"/>
        </w:rPr>
      </w:pPr>
      <w:r w:rsidDel="00000000" w:rsidR="00000000" w:rsidRPr="00000000">
        <w:rPr>
          <w:rFonts w:ascii="Cambria" w:cs="Cambria" w:eastAsia="Cambria" w:hAnsi="Cambria"/>
          <w:rtl w:val="0"/>
        </w:rPr>
        <w:t xml:space="preserve">Supported by SAHA, </w:t>
      </w:r>
      <w:r w:rsidDel="00000000" w:rsidR="00000000" w:rsidRPr="00000000">
        <w:rPr>
          <w:rFonts w:ascii="Cambria" w:cs="Cambria" w:eastAsia="Cambria" w:hAnsi="Cambria"/>
          <w:i w:val="1"/>
          <w:rtl w:val="0"/>
        </w:rPr>
        <w:t xml:space="preserve">The Sequential</w:t>
      </w:r>
      <w:r w:rsidDel="00000000" w:rsidR="00000000" w:rsidRPr="00000000">
        <w:rPr>
          <w:rFonts w:ascii="Cambria" w:cs="Cambria" w:eastAsia="Cambria" w:hAnsi="Cambria"/>
          <w:rtl w:val="0"/>
        </w:rPr>
        <w:t xml:space="preserve"> will be included in the 2021–2022 public programs of three member institutions of L'Internationale</w:t>
      </w:r>
      <w:r w:rsidDel="00000000" w:rsidR="00000000" w:rsidRPr="00000000">
        <w:rPr>
          <w:rFonts w:ascii="Cambria" w:cs="Cambria" w:eastAsia="Cambria" w:hAnsi="Cambria"/>
          <w:highlight w:val="white"/>
          <w:rtl w:val="0"/>
        </w:rPr>
        <w:t xml:space="preserve">—</w:t>
      </w:r>
      <w:r w:rsidDel="00000000" w:rsidR="00000000" w:rsidRPr="00000000">
        <w:rPr>
          <w:rFonts w:ascii="Cambria" w:cs="Cambria" w:eastAsia="Cambria" w:hAnsi="Cambria"/>
          <w:rtl w:val="0"/>
        </w:rPr>
        <w:t xml:space="preserve">Museo Nacional Centro de Arte Reina Sof</w:t>
      </w:r>
      <w:r w:rsidDel="00000000" w:rsidR="00000000" w:rsidRPr="00000000">
        <w:rPr>
          <w:rFonts w:ascii="Cambria" w:cs="Cambria" w:eastAsia="Cambria" w:hAnsi="Cambria"/>
          <w:highlight w:val="white"/>
          <w:rtl w:val="0"/>
        </w:rPr>
        <w:t xml:space="preserve">í</w:t>
      </w:r>
      <w:r w:rsidDel="00000000" w:rsidR="00000000" w:rsidRPr="00000000">
        <w:rPr>
          <w:rFonts w:ascii="Cambria" w:cs="Cambria" w:eastAsia="Cambria" w:hAnsi="Cambria"/>
          <w:rtl w:val="0"/>
        </w:rPr>
        <w:t xml:space="preserve">a (Madrid), Muzeum Sztuki Nowoczesnej w Warszawie (Warsaw) and M HKA, The Museum of Contemporary Art (Antwerp)</w:t>
      </w:r>
      <w:r w:rsidDel="00000000" w:rsidR="00000000" w:rsidRPr="00000000">
        <w:rPr>
          <w:rFonts w:ascii="Cambria" w:cs="Cambria" w:eastAsia="Cambria" w:hAnsi="Cambria"/>
          <w:highlight w:val="white"/>
          <w:rtl w:val="0"/>
        </w:rPr>
        <w:t xml:space="preserve">—following</w:t>
      </w:r>
      <w:r w:rsidDel="00000000" w:rsidR="00000000" w:rsidRPr="00000000">
        <w:rPr>
          <w:rFonts w:ascii="Cambria" w:cs="Cambria" w:eastAsia="Cambria" w:hAnsi="Cambria"/>
          <w:rtl w:val="0"/>
        </w:rPr>
        <w:t xml:space="preserve"> the initial presentations at SALT Galata.</w:t>
      </w:r>
    </w:p>
    <w:p w:rsidR="00000000" w:rsidDel="00000000" w:rsidP="00000000" w:rsidRDefault="00000000" w:rsidRPr="00000000" w14:paraId="00000019">
      <w:pPr>
        <w:ind w:right="-52"/>
        <w:rPr>
          <w:rFonts w:ascii="Cambria" w:cs="Cambria" w:eastAsia="Cambria" w:hAnsi="Cambria"/>
        </w:rPr>
      </w:pPr>
      <w:r w:rsidDel="00000000" w:rsidR="00000000" w:rsidRPr="00000000">
        <w:rPr>
          <w:rtl w:val="0"/>
        </w:rPr>
      </w:r>
    </w:p>
    <w:p w:rsidR="00000000" w:rsidDel="00000000" w:rsidP="00000000" w:rsidRDefault="00000000" w:rsidRPr="00000000" w14:paraId="0000001A">
      <w:pPr>
        <w:ind w:right="-52"/>
        <w:rPr>
          <w:rFonts w:ascii="Cambria" w:cs="Cambria" w:eastAsia="Cambria" w:hAnsi="Cambria"/>
        </w:rPr>
      </w:pP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rPr>
        <w:drawing>
          <wp:inline distB="114300" distT="114300" distL="114300" distR="114300">
            <wp:extent cx="1545464" cy="816637"/>
            <wp:effectExtent b="0" l="0" r="0" t="0"/>
            <wp:docPr id="4"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1545464" cy="816637"/>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spacing w:line="240" w:lineRule="auto"/>
        <w:rPr>
          <w:rFonts w:ascii="Cambria" w:cs="Cambria" w:eastAsia="Cambria" w:hAnsi="Cambria"/>
          <w:color w:val="351c75"/>
          <w:highlight w:val="yellow"/>
        </w:rPr>
      </w:pPr>
      <w:r w:rsidDel="00000000" w:rsidR="00000000" w:rsidRPr="00000000">
        <w:rPr>
          <w:rtl w:val="0"/>
        </w:rPr>
      </w:r>
    </w:p>
    <w:p w:rsidR="00000000" w:rsidDel="00000000" w:rsidP="00000000" w:rsidRDefault="00000000" w:rsidRPr="00000000" w14:paraId="0000001C">
      <w:pPr>
        <w:spacing w:line="240" w:lineRule="auto"/>
        <w:jc w:val="right"/>
        <w:rPr>
          <w:rFonts w:ascii="Helvetica Neue" w:cs="Helvetica Neue" w:eastAsia="Helvetica Neue" w:hAnsi="Helvetica Neue"/>
        </w:rPr>
      </w:pPr>
      <w:r w:rsidDel="00000000" w:rsidR="00000000" w:rsidRPr="00000000">
        <w:rPr>
          <w:rFonts w:ascii="Helvetica Neue" w:cs="Helvetica Neue" w:eastAsia="Helvetica Neue" w:hAnsi="Helvetica Neue"/>
        </w:rPr>
        <w:drawing>
          <wp:inline distB="114300" distT="114300" distL="114300" distR="114300">
            <wp:extent cx="1033463" cy="1085136"/>
            <wp:effectExtent b="0" l="0" r="0" t="0"/>
            <wp:docPr id="3" name="image2.jpg"/>
            <a:graphic>
              <a:graphicData uri="http://schemas.openxmlformats.org/drawingml/2006/picture">
                <pic:pic>
                  <pic:nvPicPr>
                    <pic:cNvPr id="0" name="image2.jpg"/>
                    <pic:cNvPicPr preferRelativeResize="0"/>
                  </pic:nvPicPr>
                  <pic:blipFill>
                    <a:blip r:embed="rId11"/>
                    <a:srcRect b="0" l="0" r="0" t="0"/>
                    <a:stretch>
                      <a:fillRect/>
                    </a:stretch>
                  </pic:blipFill>
                  <pic:spPr>
                    <a:xfrm>
                      <a:off x="0" y="0"/>
                      <a:ext cx="1033463" cy="1085136"/>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spacing w:line="240" w:lineRule="auto"/>
        <w:jc w:val="right"/>
        <w:rPr>
          <w:rFonts w:ascii="Helvetica Neue Light" w:cs="Helvetica Neue Light" w:eastAsia="Helvetica Neue Light" w:hAnsi="Helvetica Neue Light"/>
          <w:sz w:val="20"/>
          <w:szCs w:val="20"/>
        </w:rPr>
      </w:pP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Helvetica Neue Light" w:cs="Helvetica Neue Light" w:eastAsia="Helvetica Neue Light" w:hAnsi="Helvetica Neue Light"/>
          <w:sz w:val="20"/>
          <w:szCs w:val="20"/>
          <w:rtl w:val="0"/>
        </w:rPr>
        <w:t xml:space="preserve">SALT is founded and supported by Garanti BBVA.</w:t>
      </w:r>
    </w:p>
    <w:p w:rsidR="00000000" w:rsidDel="00000000" w:rsidP="00000000" w:rsidRDefault="00000000" w:rsidRPr="00000000" w14:paraId="0000001E">
      <w:pPr>
        <w:rPr>
          <w:rFonts w:ascii="Cambria" w:cs="Cambria" w:eastAsia="Cambria" w:hAnsi="Cambria"/>
          <w:sz w:val="24"/>
          <w:szCs w:val="24"/>
          <w:highlight w:val="white"/>
        </w:rPr>
      </w:pPr>
      <w:r w:rsidDel="00000000" w:rsidR="00000000" w:rsidRPr="00000000">
        <w:rPr>
          <w:rtl w:val="0"/>
        </w:rPr>
      </w:r>
    </w:p>
    <w:p w:rsidR="00000000" w:rsidDel="00000000" w:rsidP="00000000" w:rsidRDefault="00000000" w:rsidRPr="00000000" w14:paraId="0000001F">
      <w:pPr>
        <w:rPr>
          <w:rFonts w:ascii="Cambria" w:cs="Cambria" w:eastAsia="Cambria" w:hAnsi="Cambria"/>
          <w:sz w:val="24"/>
          <w:szCs w:val="24"/>
          <w:highlight w:val="white"/>
        </w:rPr>
      </w:pPr>
      <w:r w:rsidDel="00000000" w:rsidR="00000000" w:rsidRPr="00000000">
        <w:rPr>
          <w:rtl w:val="0"/>
        </w:rPr>
      </w:r>
    </w:p>
    <w:p w:rsidR="00000000" w:rsidDel="00000000" w:rsidP="00000000" w:rsidRDefault="00000000" w:rsidRPr="00000000" w14:paraId="00000020">
      <w:pPr>
        <w:rPr>
          <w:rFonts w:ascii="Cambria" w:cs="Cambria" w:eastAsia="Cambria" w:hAnsi="Cambria"/>
          <w:sz w:val="24"/>
          <w:szCs w:val="24"/>
          <w:highlight w:val="white"/>
        </w:rPr>
      </w:pPr>
      <w:r w:rsidDel="00000000" w:rsidR="00000000" w:rsidRPr="00000000">
        <w:rPr>
          <w:rtl w:val="0"/>
        </w:rPr>
      </w:r>
    </w:p>
    <w:p w:rsidR="00000000" w:rsidDel="00000000" w:rsidP="00000000" w:rsidRDefault="00000000" w:rsidRPr="00000000" w14:paraId="00000021">
      <w:pPr>
        <w:rPr>
          <w:rFonts w:ascii="Cambria" w:cs="Cambria" w:eastAsia="Cambria" w:hAnsi="Cambria"/>
          <w:sz w:val="24"/>
          <w:szCs w:val="24"/>
          <w:highlight w:val="white"/>
        </w:rPr>
      </w:pPr>
      <w:r w:rsidDel="00000000" w:rsidR="00000000" w:rsidRPr="00000000">
        <w:rPr>
          <w:rtl w:val="0"/>
        </w:rPr>
      </w:r>
    </w:p>
    <w:p w:rsidR="00000000" w:rsidDel="00000000" w:rsidP="00000000" w:rsidRDefault="00000000" w:rsidRPr="00000000" w14:paraId="00000022">
      <w:pP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IMAGES</w:t>
        <w:br w:type="textWrapping"/>
      </w:r>
    </w:p>
    <w:p w:rsidR="00000000" w:rsidDel="00000000" w:rsidP="00000000" w:rsidRDefault="00000000" w:rsidRPr="00000000" w14:paraId="00000023">
      <w:pPr>
        <w:rPr>
          <w:rFonts w:ascii="Cambria" w:cs="Cambria" w:eastAsia="Cambria" w:hAnsi="Cambria"/>
          <w:i w:val="1"/>
          <w:sz w:val="20"/>
          <w:szCs w:val="20"/>
          <w:shd w:fill="fff2cc" w:val="clear"/>
        </w:rPr>
      </w:pPr>
      <w:r w:rsidDel="00000000" w:rsidR="00000000" w:rsidRPr="00000000">
        <w:rPr>
          <w:rFonts w:ascii="Cambria" w:cs="Cambria" w:eastAsia="Cambria" w:hAnsi="Cambria"/>
          <w:b w:val="1"/>
          <w:sz w:val="20"/>
          <w:szCs w:val="20"/>
          <w:rtl w:val="0"/>
        </w:rPr>
        <w:t xml:space="preserve">1 - 2 - 3</w:t>
        <w:br w:type="textWrapping"/>
        <w:br w:type="textWrapping"/>
      </w:r>
      <w:r w:rsidDel="00000000" w:rsidR="00000000" w:rsidRPr="00000000">
        <w:rPr>
          <w:rFonts w:ascii="Cambria" w:cs="Cambria" w:eastAsia="Cambria" w:hAnsi="Cambria"/>
          <w:sz w:val="20"/>
          <w:szCs w:val="20"/>
          <w:rtl w:val="0"/>
        </w:rPr>
        <w:t xml:space="preserve">Still from the video </w:t>
      </w:r>
      <w:r w:rsidDel="00000000" w:rsidR="00000000" w:rsidRPr="00000000">
        <w:rPr>
          <w:rFonts w:ascii="Cambria" w:cs="Cambria" w:eastAsia="Cambria" w:hAnsi="Cambria"/>
          <w:i w:val="1"/>
          <w:sz w:val="20"/>
          <w:szCs w:val="20"/>
          <w:rtl w:val="0"/>
        </w:rPr>
        <w:t xml:space="preserve">Alakadar </w:t>
      </w:r>
      <w:r w:rsidDel="00000000" w:rsidR="00000000" w:rsidRPr="00000000">
        <w:rPr>
          <w:rFonts w:ascii="Cambria" w:cs="Cambria" w:eastAsia="Cambria" w:hAnsi="Cambria"/>
          <w:sz w:val="20"/>
          <w:szCs w:val="20"/>
          <w:rtl w:val="0"/>
        </w:rPr>
        <w:t xml:space="preserve">[The Connected] (2021) by Fatma Belkıs and Onur Gökmen </w:t>
        <w:br w:type="textWrapping"/>
        <w:t xml:space="preserve">(courtesy the artists)</w:t>
      </w: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table" w:styleId="TableNormal1" w:customStyle="1">
    <w:name w:val="Table Normal1"/>
    <w:tblPr>
      <w:tblCellMar>
        <w:top w:w="0.0" w:type="dxa"/>
        <w:left w:w="0.0" w:type="dxa"/>
        <w:bottom w:w="0.0" w:type="dxa"/>
        <w:right w:w="0.0" w:type="dxa"/>
      </w:tblCellMar>
    </w:tblPr>
  </w:style>
  <w:style w:type="paragraph" w:styleId="Subtitle">
    <w:name w:val="Subtitle"/>
    <w:basedOn w:val="Normal"/>
    <w:next w:val="Normal"/>
    <w:uiPriority w:val="11"/>
    <w:qFormat w:val="1"/>
    <w:pPr>
      <w:keepNext w:val="1"/>
      <w:keepLines w:val="1"/>
      <w:spacing w:after="320"/>
    </w:pPr>
    <w:rPr>
      <w:color w:val="666666"/>
      <w:sz w:val="30"/>
      <w:szCs w:val="30"/>
    </w:rPr>
  </w:style>
  <w:style w:type="character" w:styleId="Hyperlink">
    <w:name w:val="Hyperlink"/>
    <w:basedOn w:val="DefaultParagraphFont"/>
    <w:uiPriority w:val="99"/>
    <w:unhideWhenUsed w:val="1"/>
    <w:rsid w:val="00FC290B"/>
    <w:rPr>
      <w:color w:val="0000ff" w:themeColor="hyperlink"/>
      <w:u w:val="single"/>
    </w:rPr>
  </w:style>
  <w:style w:type="character" w:styleId="UnresolvedMention">
    <w:name w:val="Unresolved Mention"/>
    <w:basedOn w:val="DefaultParagraphFont"/>
    <w:uiPriority w:val="99"/>
    <w:semiHidden w:val="1"/>
    <w:unhideWhenUsed w:val="1"/>
    <w:rsid w:val="00FC290B"/>
    <w:rPr>
      <w:color w:val="605e5c"/>
      <w:shd w:color="auto" w:fill="e1dfdd" w:val="clear"/>
    </w:rPr>
  </w:style>
  <w:style w:type="paragraph" w:styleId="Revision">
    <w:name w:val="Revision"/>
    <w:hidden w:val="1"/>
    <w:uiPriority w:val="99"/>
    <w:semiHidden w:val="1"/>
    <w:rsid w:val="005624FF"/>
    <w:pPr>
      <w:spacing w:line="240" w:lineRule="auto"/>
    </w:pPr>
  </w:style>
  <w:style w:type="character" w:styleId="CommentReference">
    <w:name w:val="annotation reference"/>
    <w:basedOn w:val="DefaultParagraphFont"/>
    <w:uiPriority w:val="99"/>
    <w:semiHidden w:val="1"/>
    <w:unhideWhenUsed w:val="1"/>
    <w:rsid w:val="009F5364"/>
    <w:rPr>
      <w:sz w:val="16"/>
      <w:szCs w:val="16"/>
    </w:rPr>
  </w:style>
  <w:style w:type="paragraph" w:styleId="CommentText">
    <w:name w:val="annotation text"/>
    <w:basedOn w:val="Normal"/>
    <w:link w:val="CommentTextChar"/>
    <w:uiPriority w:val="99"/>
    <w:unhideWhenUsed w:val="1"/>
    <w:rsid w:val="009F5364"/>
    <w:pPr>
      <w:spacing w:line="240" w:lineRule="auto"/>
    </w:pPr>
    <w:rPr>
      <w:sz w:val="20"/>
      <w:szCs w:val="20"/>
    </w:rPr>
  </w:style>
  <w:style w:type="character" w:styleId="CommentTextChar" w:customStyle="1">
    <w:name w:val="Comment Text Char"/>
    <w:basedOn w:val="DefaultParagraphFont"/>
    <w:link w:val="CommentText"/>
    <w:uiPriority w:val="99"/>
    <w:rsid w:val="009F5364"/>
    <w:rPr>
      <w:sz w:val="20"/>
      <w:szCs w:val="20"/>
    </w:rPr>
  </w:style>
  <w:style w:type="paragraph" w:styleId="CommentSubject">
    <w:name w:val="annotation subject"/>
    <w:basedOn w:val="CommentText"/>
    <w:next w:val="CommentText"/>
    <w:link w:val="CommentSubjectChar"/>
    <w:uiPriority w:val="99"/>
    <w:semiHidden w:val="1"/>
    <w:unhideWhenUsed w:val="1"/>
    <w:rsid w:val="009F5364"/>
    <w:rPr>
      <w:b w:val="1"/>
      <w:bCs w:val="1"/>
    </w:rPr>
  </w:style>
  <w:style w:type="character" w:styleId="CommentSubjectChar" w:customStyle="1">
    <w:name w:val="Comment Subject Char"/>
    <w:basedOn w:val="CommentTextChar"/>
    <w:link w:val="CommentSubject"/>
    <w:uiPriority w:val="99"/>
    <w:semiHidden w:val="1"/>
    <w:rsid w:val="009F5364"/>
    <w:rPr>
      <w:b w:val="1"/>
      <w:bCs w:val="1"/>
      <w:sz w:val="20"/>
      <w:szCs w:val="2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jpg"/><Relationship Id="rId10" Type="http://schemas.openxmlformats.org/officeDocument/2006/relationships/image" Target="media/image1.jpg"/><Relationship Id="rId9" Type="http://schemas.openxmlformats.org/officeDocument/2006/relationships/hyperlink" Target="https://saltonline.org/en/2303"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altonline.org/en/2303/ardisik" TargetMode="External"/><Relationship Id="rId8" Type="http://schemas.openxmlformats.org/officeDocument/2006/relationships/hyperlink" Target="https://www.warehouse421.ae/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HelveticaNeueLight-regular.ttf"/><Relationship Id="rId6" Type="http://schemas.openxmlformats.org/officeDocument/2006/relationships/font" Target="fonts/HelveticaNeueLight-bold.ttf"/><Relationship Id="rId7" Type="http://schemas.openxmlformats.org/officeDocument/2006/relationships/font" Target="fonts/HelveticaNeueLight-italic.ttf"/><Relationship Id="rId8" Type="http://schemas.openxmlformats.org/officeDocument/2006/relationships/font" Target="fonts/HelveticaNeue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B+l1UoWgZWZ+FnELoWDnB1+GRg==">AMUW2mVnDNq0MluBegXiP3qQLas+dWv1/qilCyTcVrOV1yU21MdzHYeY5Vq8egyA+piYKKbHZYWJpgUQvz4FXzWaqvx9TBH6tlhShYvV9fRimNJZpZgYra6kfZDInLx1On7JDIBXD04t2NzU0w5V62VgCuyw9EuxMNn8lg+NcV+nXjNsDAGkmggBPa7+56C+xFcwTyVJYefurI1YVIyJg9GqMWpyTgAb8hyb0TQcy6tgDwPn1MCrfWk=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2021-11-04T11:12:00Z</dcterms:created>
</cp:coreProperties>
</file>