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581C" w14:textId="77777777" w:rsidR="006B018D" w:rsidRDefault="00983F18">
      <w:pPr>
        <w:ind w:right="726"/>
        <w:jc w:val="center"/>
        <w:rPr>
          <w:rFonts w:ascii="Cambria" w:eastAsia="Cambria" w:hAnsi="Cambria" w:cs="Cambria"/>
          <w:sz w:val="36"/>
          <w:szCs w:val="36"/>
        </w:rPr>
      </w:pPr>
      <w:r>
        <w:rPr>
          <w:rFonts w:ascii="Cambria" w:eastAsia="Cambria" w:hAnsi="Cambria" w:cs="Cambria"/>
          <w:sz w:val="36"/>
          <w:szCs w:val="36"/>
        </w:rPr>
        <w:t>THE SEQUENTIAL I</w:t>
      </w:r>
    </w:p>
    <w:p w14:paraId="23661193" w14:textId="77777777" w:rsidR="006B018D" w:rsidRDefault="006B018D">
      <w:pPr>
        <w:ind w:right="726"/>
        <w:jc w:val="center"/>
        <w:rPr>
          <w:rFonts w:ascii="Cambria" w:eastAsia="Cambria" w:hAnsi="Cambria" w:cs="Cambria"/>
          <w:sz w:val="10"/>
          <w:szCs w:val="10"/>
        </w:rPr>
      </w:pPr>
    </w:p>
    <w:p w14:paraId="1DBD015B" w14:textId="77777777" w:rsidR="006B018D" w:rsidRDefault="00983F18">
      <w:pPr>
        <w:ind w:right="726"/>
        <w:jc w:val="center"/>
        <w:rPr>
          <w:rFonts w:ascii="Cambria" w:eastAsia="Cambria" w:hAnsi="Cambria" w:cs="Cambria"/>
          <w:sz w:val="40"/>
          <w:szCs w:val="40"/>
        </w:rPr>
      </w:pPr>
      <w:r>
        <w:rPr>
          <w:rFonts w:ascii="Cambria" w:eastAsia="Cambria" w:hAnsi="Cambria" w:cs="Cambria"/>
          <w:sz w:val="40"/>
          <w:szCs w:val="40"/>
        </w:rPr>
        <w:t>LOCUS OF POWER</w:t>
      </w:r>
    </w:p>
    <w:p w14:paraId="76E9C870" w14:textId="77777777" w:rsidR="006B018D" w:rsidRDefault="00983F18">
      <w:pPr>
        <w:ind w:right="726"/>
        <w:jc w:val="center"/>
        <w:rPr>
          <w:rFonts w:ascii="Cambria" w:eastAsia="Cambria" w:hAnsi="Cambria" w:cs="Cambria"/>
          <w:sz w:val="28"/>
          <w:szCs w:val="28"/>
        </w:rPr>
      </w:pPr>
      <w:proofErr w:type="spellStart"/>
      <w:r>
        <w:rPr>
          <w:rFonts w:ascii="Cambria" w:eastAsia="Cambria" w:hAnsi="Cambria" w:cs="Cambria"/>
          <w:sz w:val="28"/>
          <w:szCs w:val="28"/>
        </w:rPr>
        <w:t>Barış</w:t>
      </w:r>
      <w:proofErr w:type="spellEnd"/>
      <w:r>
        <w:rPr>
          <w:rFonts w:ascii="Cambria" w:eastAsia="Cambria" w:hAnsi="Cambria" w:cs="Cambria"/>
          <w:sz w:val="28"/>
          <w:szCs w:val="28"/>
        </w:rPr>
        <w:t xml:space="preserve"> </w:t>
      </w:r>
      <w:proofErr w:type="spellStart"/>
      <w:r>
        <w:rPr>
          <w:rFonts w:ascii="Cambria" w:eastAsia="Cambria" w:hAnsi="Cambria" w:cs="Cambria"/>
          <w:sz w:val="28"/>
          <w:szCs w:val="28"/>
        </w:rPr>
        <w:t>Doğrusöz</w:t>
      </w:r>
      <w:proofErr w:type="spellEnd"/>
    </w:p>
    <w:p w14:paraId="01BB5C5D" w14:textId="77777777" w:rsidR="006B018D" w:rsidRDefault="00983F18">
      <w:pPr>
        <w:ind w:right="726"/>
        <w:rPr>
          <w:rFonts w:ascii="Cambria" w:eastAsia="Cambria" w:hAnsi="Cambria" w:cs="Cambria"/>
          <w:b/>
        </w:rPr>
      </w:pPr>
      <w:r>
        <w:rPr>
          <w:rFonts w:ascii="Cambria" w:eastAsia="Cambria" w:hAnsi="Cambria" w:cs="Cambria"/>
          <w:b/>
        </w:rPr>
        <w:t xml:space="preserve"> </w:t>
      </w:r>
    </w:p>
    <w:p w14:paraId="0BD31004" w14:textId="77777777" w:rsidR="006B018D" w:rsidRDefault="006B018D">
      <w:pPr>
        <w:ind w:right="726"/>
        <w:rPr>
          <w:rFonts w:ascii="Cambria" w:eastAsia="Cambria" w:hAnsi="Cambria" w:cs="Cambria"/>
          <w:b/>
        </w:rPr>
      </w:pPr>
    </w:p>
    <w:p w14:paraId="3B1A0DB9" w14:textId="77777777" w:rsidR="006B018D" w:rsidRDefault="00983F18">
      <w:pPr>
        <w:ind w:right="726"/>
        <w:rPr>
          <w:rFonts w:ascii="Cambria" w:eastAsia="Cambria" w:hAnsi="Cambria" w:cs="Cambria"/>
          <w:b/>
        </w:rPr>
      </w:pPr>
      <w:r>
        <w:rPr>
          <w:rFonts w:ascii="Cambria" w:eastAsia="Cambria" w:hAnsi="Cambria" w:cs="Cambria"/>
          <w:b/>
        </w:rPr>
        <w:t>January 19 - March 28, 2021</w:t>
      </w:r>
    </w:p>
    <w:p w14:paraId="718D3960" w14:textId="77777777" w:rsidR="006B018D" w:rsidRDefault="00983F18">
      <w:pPr>
        <w:ind w:right="726"/>
        <w:rPr>
          <w:rFonts w:ascii="Cambria" w:eastAsia="Cambria" w:hAnsi="Cambria" w:cs="Cambria"/>
          <w:b/>
        </w:rPr>
      </w:pPr>
      <w:r>
        <w:rPr>
          <w:rFonts w:ascii="Cambria" w:eastAsia="Cambria" w:hAnsi="Cambria" w:cs="Cambria"/>
          <w:b/>
        </w:rPr>
        <w:t>SALT Galata</w:t>
      </w:r>
    </w:p>
    <w:p w14:paraId="51DF1E38" w14:textId="77777777" w:rsidR="006B018D" w:rsidRDefault="006B018D">
      <w:pPr>
        <w:ind w:right="726"/>
        <w:rPr>
          <w:rFonts w:ascii="Cambria" w:eastAsia="Cambria" w:hAnsi="Cambria" w:cs="Cambria"/>
          <w:i/>
        </w:rPr>
      </w:pPr>
    </w:p>
    <w:p w14:paraId="77973E68" w14:textId="77777777" w:rsidR="006B018D" w:rsidRDefault="00983F18">
      <w:pPr>
        <w:ind w:right="726"/>
        <w:rPr>
          <w:rFonts w:ascii="Cambria" w:eastAsia="Cambria" w:hAnsi="Cambria" w:cs="Cambria"/>
        </w:rPr>
      </w:pPr>
      <w:bookmarkStart w:id="0" w:name="_gjdgxs" w:colFirst="0" w:colLast="0"/>
      <w:bookmarkEnd w:id="0"/>
      <w:r>
        <w:rPr>
          <w:rFonts w:ascii="Cambria" w:eastAsia="Cambria" w:hAnsi="Cambria" w:cs="Cambria"/>
          <w:i/>
        </w:rPr>
        <w:t>Until the time is right the only way to preserve what we discover is to bury it under the sand...</w:t>
      </w:r>
      <w:r>
        <w:rPr>
          <w:rFonts w:ascii="Cambria" w:eastAsia="Cambria" w:hAnsi="Cambria" w:cs="Cambria"/>
        </w:rPr>
        <w:t>*</w:t>
      </w:r>
    </w:p>
    <w:p w14:paraId="0042037C" w14:textId="77777777" w:rsidR="006B018D" w:rsidRDefault="006B018D">
      <w:pPr>
        <w:ind w:right="726"/>
        <w:rPr>
          <w:rFonts w:ascii="Cambria" w:eastAsia="Cambria" w:hAnsi="Cambria" w:cs="Cambria"/>
        </w:rPr>
      </w:pPr>
      <w:bookmarkStart w:id="1" w:name="_30j0zll" w:colFirst="0" w:colLast="0"/>
      <w:bookmarkEnd w:id="1"/>
    </w:p>
    <w:p w14:paraId="7F8C6E81" w14:textId="346D6FBA" w:rsidR="006B018D" w:rsidRDefault="00983F18">
      <w:pPr>
        <w:ind w:right="726"/>
        <w:rPr>
          <w:rFonts w:ascii="Cambria" w:eastAsia="Cambria" w:hAnsi="Cambria" w:cs="Cambria"/>
        </w:rPr>
      </w:pPr>
      <w:bookmarkStart w:id="2" w:name="_1fob9te" w:colFirst="0" w:colLast="0"/>
      <w:bookmarkEnd w:id="2"/>
      <w:r>
        <w:rPr>
          <w:rFonts w:ascii="Cambria" w:eastAsia="Cambria" w:hAnsi="Cambria" w:cs="Cambria"/>
        </w:rPr>
        <w:t xml:space="preserve">Early in 1920, British troops digging trenches around the Euphrates River discovered a fresco in their camping area. </w:t>
      </w:r>
      <w:r>
        <w:rPr>
          <w:rFonts w:ascii="Cambria" w:eastAsia="Cambria" w:hAnsi="Cambria" w:cs="Cambria"/>
          <w:highlight w:val="white"/>
        </w:rPr>
        <w:t>The following archaeological expeditions unearthed Dura-</w:t>
      </w:r>
      <w:proofErr w:type="spellStart"/>
      <w:r>
        <w:rPr>
          <w:rFonts w:ascii="Cambria" w:eastAsia="Cambria" w:hAnsi="Cambria" w:cs="Cambria"/>
          <w:highlight w:val="white"/>
        </w:rPr>
        <w:t>Europos</w:t>
      </w:r>
      <w:proofErr w:type="spellEnd"/>
      <w:r>
        <w:rPr>
          <w:rFonts w:ascii="Cambria" w:eastAsia="Cambria" w:hAnsi="Cambria" w:cs="Cambria"/>
          <w:highlight w:val="white"/>
        </w:rPr>
        <w:t xml:space="preserve">, later known as the “Pompeii of the Syrian desert,” which was lost from sight for seventeen centuries. </w:t>
      </w:r>
      <w:r>
        <w:rPr>
          <w:rFonts w:ascii="Cambria" w:eastAsia="Cambria" w:hAnsi="Cambria" w:cs="Cambria"/>
        </w:rPr>
        <w:t xml:space="preserve">An area of interest and research for artist </w:t>
      </w:r>
      <w:proofErr w:type="spellStart"/>
      <w:r>
        <w:rPr>
          <w:rFonts w:ascii="Cambria" w:eastAsia="Cambria" w:hAnsi="Cambria" w:cs="Cambria"/>
        </w:rPr>
        <w:t>Barış</w:t>
      </w:r>
      <w:proofErr w:type="spellEnd"/>
      <w:r>
        <w:rPr>
          <w:rFonts w:ascii="Cambria" w:eastAsia="Cambria" w:hAnsi="Cambria" w:cs="Cambria"/>
        </w:rPr>
        <w:t xml:space="preserve"> </w:t>
      </w:r>
      <w:proofErr w:type="spellStart"/>
      <w:r>
        <w:rPr>
          <w:rFonts w:ascii="Cambria" w:eastAsia="Cambria" w:hAnsi="Cambria" w:cs="Cambria"/>
        </w:rPr>
        <w:t>Doğrusöz</w:t>
      </w:r>
      <w:proofErr w:type="spellEnd"/>
      <w:r>
        <w:rPr>
          <w:rFonts w:ascii="Cambria" w:eastAsia="Cambria" w:hAnsi="Cambria" w:cs="Cambria"/>
        </w:rPr>
        <w:t xml:space="preserve"> since 2017, the </w:t>
      </w:r>
      <w:r>
        <w:rPr>
          <w:rFonts w:ascii="Cambria" w:eastAsia="Cambria" w:hAnsi="Cambria" w:cs="Cambria"/>
          <w:i/>
        </w:rPr>
        <w:t xml:space="preserve">Locus of Power </w:t>
      </w:r>
      <w:r>
        <w:rPr>
          <w:rFonts w:ascii="Cambria" w:eastAsia="Cambria" w:hAnsi="Cambria" w:cs="Cambria"/>
        </w:rPr>
        <w:t xml:space="preserve">trilogy examines the culture as well as the economic and political history of the ancient city located in Deir </w:t>
      </w:r>
      <w:proofErr w:type="spellStart"/>
      <w:r>
        <w:rPr>
          <w:rFonts w:ascii="Cambria" w:eastAsia="Cambria" w:hAnsi="Cambria" w:cs="Cambria"/>
        </w:rPr>
        <w:t>ez-Zor</w:t>
      </w:r>
      <w:proofErr w:type="spellEnd"/>
      <w:r>
        <w:rPr>
          <w:rFonts w:ascii="Cambria" w:eastAsia="Cambria" w:hAnsi="Cambria" w:cs="Cambria"/>
        </w:rPr>
        <w:t xml:space="preserve">. Presented for the first time as part of </w:t>
      </w:r>
      <w:hyperlink r:id="rId4">
        <w:r>
          <w:rPr>
            <w:rFonts w:ascii="Cambria" w:eastAsia="Cambria" w:hAnsi="Cambria" w:cs="Cambria"/>
            <w:i/>
            <w:color w:val="0000FF"/>
            <w:u w:val="single"/>
          </w:rPr>
          <w:t>The Sequential</w:t>
        </w:r>
      </w:hyperlink>
      <w:r>
        <w:rPr>
          <w:rFonts w:ascii="Cambria" w:eastAsia="Cambria" w:hAnsi="Cambria" w:cs="Cambria"/>
        </w:rPr>
        <w:t xml:space="preserve"> program, the multimedia installation based on the reconstruction of the site looks at the aesthetics of ruins, representation and rereading of colonial discourse on the basis of museology and archeology.</w:t>
      </w:r>
    </w:p>
    <w:p w14:paraId="49784F7D" w14:textId="77777777" w:rsidR="006B018D" w:rsidRDefault="006B018D">
      <w:pPr>
        <w:ind w:right="726"/>
        <w:rPr>
          <w:rFonts w:ascii="Cambria" w:eastAsia="Cambria" w:hAnsi="Cambria" w:cs="Cambria"/>
        </w:rPr>
      </w:pPr>
      <w:bookmarkStart w:id="3" w:name="_3znysh7" w:colFirst="0" w:colLast="0"/>
      <w:bookmarkEnd w:id="3"/>
    </w:p>
    <w:p w14:paraId="278E439B" w14:textId="77777777" w:rsidR="006B018D" w:rsidRDefault="00983F18">
      <w:pPr>
        <w:ind w:right="726"/>
        <w:rPr>
          <w:rFonts w:ascii="Cambria" w:eastAsia="Cambria" w:hAnsi="Cambria" w:cs="Cambria"/>
        </w:rPr>
      </w:pPr>
      <w:r>
        <w:rPr>
          <w:rFonts w:ascii="Cambria" w:eastAsia="Cambria" w:hAnsi="Cambria" w:cs="Cambria"/>
        </w:rPr>
        <w:t xml:space="preserve">The first video of the trilogy, </w:t>
      </w:r>
      <w:r>
        <w:rPr>
          <w:rFonts w:ascii="Cambria" w:eastAsia="Cambria" w:hAnsi="Cambria" w:cs="Cambria"/>
          <w:i/>
        </w:rPr>
        <w:t>Sandstorm and the Oblivion</w:t>
      </w:r>
      <w:r>
        <w:rPr>
          <w:rFonts w:ascii="Cambria" w:eastAsia="Cambria" w:hAnsi="Cambria" w:cs="Cambria"/>
        </w:rPr>
        <w:t xml:space="preserve"> (2017) traces the siege, decline and unearthing of the city, which was originally named Dura, meaning “fortress” by its first inhabitants, and </w:t>
      </w:r>
      <w:proofErr w:type="spellStart"/>
      <w:r>
        <w:rPr>
          <w:rFonts w:ascii="Cambria" w:eastAsia="Cambria" w:hAnsi="Cambria" w:cs="Cambria"/>
        </w:rPr>
        <w:t>Europos</w:t>
      </w:r>
      <w:proofErr w:type="spellEnd"/>
      <w:r>
        <w:rPr>
          <w:rFonts w:ascii="Cambria" w:eastAsia="Cambria" w:hAnsi="Cambria" w:cs="Cambria"/>
        </w:rPr>
        <w:t xml:space="preserve"> by the Greeks. </w:t>
      </w:r>
      <w:proofErr w:type="spellStart"/>
      <w:r>
        <w:rPr>
          <w:rFonts w:ascii="Cambria" w:eastAsia="Cambria" w:hAnsi="Cambria" w:cs="Cambria"/>
        </w:rPr>
        <w:t>Doğrusöz</w:t>
      </w:r>
      <w:proofErr w:type="spellEnd"/>
      <w:r>
        <w:rPr>
          <w:rFonts w:ascii="Cambria" w:eastAsia="Cambria" w:hAnsi="Cambria" w:cs="Cambria"/>
        </w:rPr>
        <w:t xml:space="preserve"> contextualizes the ruins somewhere between fact and fiction, scrutinizing the act of digging in literal and figurative terms. Building on the reports by French and American archaeologists, satellite images and footage from within the city walls, the work registers the past and ongoing conflicts in these lands where excavations function as “instruments of soft power politics.”</w:t>
      </w:r>
    </w:p>
    <w:p w14:paraId="17C458F1" w14:textId="77777777" w:rsidR="006B018D" w:rsidRDefault="006B018D">
      <w:pPr>
        <w:ind w:right="726"/>
        <w:rPr>
          <w:rFonts w:ascii="Cambria" w:eastAsia="Cambria" w:hAnsi="Cambria" w:cs="Cambria"/>
        </w:rPr>
      </w:pPr>
      <w:bookmarkStart w:id="4" w:name="_2et92p0" w:colFirst="0" w:colLast="0"/>
      <w:bookmarkEnd w:id="4"/>
    </w:p>
    <w:p w14:paraId="6294E1E7" w14:textId="77777777" w:rsidR="006B018D" w:rsidRDefault="00983F18">
      <w:pPr>
        <w:ind w:right="726"/>
        <w:rPr>
          <w:rFonts w:ascii="Cambria" w:eastAsia="Cambria" w:hAnsi="Cambria" w:cs="Cambria"/>
        </w:rPr>
      </w:pPr>
      <w:bookmarkStart w:id="5" w:name="_tyjcwt" w:colFirst="0" w:colLast="0"/>
      <w:bookmarkEnd w:id="5"/>
      <w:r>
        <w:rPr>
          <w:rFonts w:ascii="Cambria" w:eastAsia="Cambria" w:hAnsi="Cambria" w:cs="Cambria"/>
          <w:i/>
        </w:rPr>
        <w:t xml:space="preserve">Beneath Crowded Skies </w:t>
      </w:r>
      <w:r>
        <w:rPr>
          <w:rFonts w:ascii="Cambria" w:eastAsia="Cambria" w:hAnsi="Cambria" w:cs="Cambria"/>
        </w:rPr>
        <w:t xml:space="preserve">(2019) draws attention to the periodic sieges that the fortress town has been subjected to for centuries, whether through the scientific process or the military operations and militant attacks in the region over the past decade. The artist refers to the graffiti left by “natives and foreigners, soldiers and civilians who lived, loved, danced, laughed, traded, and fought in the Fortress,” inside and outside the buildings as in public and private spaces. The circular structure that he creates while compiling the information and the refrain included in the text allows him to construct a spiral of conflict and struggle linking ancient history to the present. </w:t>
      </w:r>
    </w:p>
    <w:p w14:paraId="04AB3848" w14:textId="77777777" w:rsidR="006B018D" w:rsidRDefault="006B018D">
      <w:pPr>
        <w:ind w:right="726"/>
        <w:rPr>
          <w:rFonts w:ascii="Cambria" w:eastAsia="Cambria" w:hAnsi="Cambria" w:cs="Cambria"/>
        </w:rPr>
      </w:pPr>
      <w:bookmarkStart w:id="6" w:name="_3dy6vkm" w:colFirst="0" w:colLast="0"/>
      <w:bookmarkEnd w:id="6"/>
    </w:p>
    <w:p w14:paraId="379AE212" w14:textId="77777777" w:rsidR="006B018D" w:rsidRDefault="00983F18">
      <w:pPr>
        <w:ind w:right="726"/>
        <w:rPr>
          <w:rFonts w:ascii="Cambria" w:eastAsia="Cambria" w:hAnsi="Cambria" w:cs="Cambria"/>
        </w:rPr>
      </w:pPr>
      <w:bookmarkStart w:id="7" w:name="_1t3h5sf" w:colFirst="0" w:colLast="0"/>
      <w:bookmarkEnd w:id="7"/>
      <w:r>
        <w:rPr>
          <w:rFonts w:ascii="Cambria" w:eastAsia="Cambria" w:hAnsi="Cambria" w:cs="Cambria"/>
        </w:rPr>
        <w:lastRenderedPageBreak/>
        <w:t xml:space="preserve">Completed in 2020 for </w:t>
      </w:r>
      <w:r>
        <w:rPr>
          <w:rFonts w:ascii="Cambria" w:eastAsia="Cambria" w:hAnsi="Cambria" w:cs="Cambria"/>
          <w:i/>
        </w:rPr>
        <w:t>The Sequential</w:t>
      </w:r>
      <w:r>
        <w:rPr>
          <w:rFonts w:ascii="Cambria" w:eastAsia="Cambria" w:hAnsi="Cambria" w:cs="Cambria"/>
        </w:rPr>
        <w:t xml:space="preserve">, </w:t>
      </w:r>
      <w:r>
        <w:rPr>
          <w:rFonts w:ascii="Cambria" w:eastAsia="Cambria" w:hAnsi="Cambria" w:cs="Cambria"/>
          <w:i/>
        </w:rPr>
        <w:t>Cross-Pollinated</w:t>
      </w:r>
      <w:r>
        <w:rPr>
          <w:rFonts w:ascii="Cambria" w:eastAsia="Cambria" w:hAnsi="Cambria" w:cs="Cambria"/>
        </w:rPr>
        <w:t xml:space="preserve"> questions the observability of archaeological sites as a cultural heritage. </w:t>
      </w:r>
      <w:proofErr w:type="spellStart"/>
      <w:r>
        <w:rPr>
          <w:rFonts w:ascii="Cambria" w:eastAsia="Cambria" w:hAnsi="Cambria" w:cs="Cambria"/>
        </w:rPr>
        <w:t>Doğrusöz</w:t>
      </w:r>
      <w:proofErr w:type="spellEnd"/>
      <w:r>
        <w:rPr>
          <w:rFonts w:ascii="Cambria" w:eastAsia="Cambria" w:hAnsi="Cambria" w:cs="Cambria"/>
        </w:rPr>
        <w:t xml:space="preserve"> focuses on the footage of the Corona spy satellite, operated by the United States from 1959 to 1972 for </w:t>
      </w:r>
      <w:r>
        <w:rPr>
          <w:rFonts w:ascii="Cambria" w:eastAsia="Cambria" w:hAnsi="Cambria" w:cs="Cambria"/>
          <w:highlight w:val="white"/>
        </w:rPr>
        <w:t xml:space="preserve">photographic surveillance of the Soviet Union and the People’s Republic of China as well as </w:t>
      </w:r>
      <w:r>
        <w:rPr>
          <w:rFonts w:ascii="Cambria" w:eastAsia="Cambria" w:hAnsi="Cambria" w:cs="Cambria"/>
        </w:rPr>
        <w:t xml:space="preserve">the West Asian territories where they were active at the time. The </w:t>
      </w:r>
      <w:r>
        <w:rPr>
          <w:rFonts w:ascii="Cambria" w:eastAsia="Cambria" w:hAnsi="Cambria" w:cs="Cambria"/>
          <w:highlight w:val="white"/>
        </w:rPr>
        <w:t>historic aerial and satellite</w:t>
      </w:r>
      <w:r>
        <w:rPr>
          <w:rFonts w:ascii="Cambria" w:eastAsia="Cambria" w:hAnsi="Cambria" w:cs="Cambria"/>
        </w:rPr>
        <w:t xml:space="preserve"> images, which were declassified in 1992, document the destruction of the ancient city. The artist expands his research by pointing out the issues of water politics and energy resources, reclamation, urbanization, wars, systematic looting and deliberate destruction, which all are decisive for the present-day conditions of the region.</w:t>
      </w:r>
    </w:p>
    <w:p w14:paraId="4BDFA40E" w14:textId="77777777" w:rsidR="006B018D" w:rsidRDefault="006B018D">
      <w:pPr>
        <w:ind w:right="726"/>
        <w:rPr>
          <w:rFonts w:ascii="Cambria" w:eastAsia="Cambria" w:hAnsi="Cambria" w:cs="Cambria"/>
        </w:rPr>
      </w:pPr>
      <w:bookmarkStart w:id="8" w:name="_4d34og8" w:colFirst="0" w:colLast="0"/>
      <w:bookmarkEnd w:id="8"/>
    </w:p>
    <w:p w14:paraId="5DA58CEB" w14:textId="77777777" w:rsidR="006B018D" w:rsidRDefault="00983F18">
      <w:pPr>
        <w:ind w:right="726"/>
        <w:rPr>
          <w:rFonts w:ascii="Cambria" w:eastAsia="Cambria" w:hAnsi="Cambria" w:cs="Cambria"/>
        </w:rPr>
      </w:pPr>
      <w:bookmarkStart w:id="9" w:name="_2s8eyo1" w:colFirst="0" w:colLast="0"/>
      <w:bookmarkEnd w:id="9"/>
      <w:r>
        <w:rPr>
          <w:rFonts w:ascii="Cambria" w:eastAsia="Cambria" w:hAnsi="Cambria" w:cs="Cambria"/>
          <w:i/>
        </w:rPr>
        <w:t>Locus of Power</w:t>
      </w:r>
      <w:r>
        <w:rPr>
          <w:rFonts w:ascii="Cambria" w:eastAsia="Cambria" w:hAnsi="Cambria" w:cs="Cambria"/>
        </w:rPr>
        <w:t xml:space="preserve"> by </w:t>
      </w:r>
      <w:proofErr w:type="spellStart"/>
      <w:r>
        <w:rPr>
          <w:rFonts w:ascii="Cambria" w:eastAsia="Cambria" w:hAnsi="Cambria" w:cs="Cambria"/>
        </w:rPr>
        <w:t>Doğrusöz</w:t>
      </w:r>
      <w:proofErr w:type="spellEnd"/>
      <w:r>
        <w:rPr>
          <w:rFonts w:ascii="Cambria" w:eastAsia="Cambria" w:hAnsi="Cambria" w:cs="Cambria"/>
        </w:rPr>
        <w:t xml:space="preserve">, whose practice reconstructs and interprets the data defining the collective memory by exploring places, temporalities and systems that shape the narrative of history, is on view on floor -1 at SALT Galata until March 28. Online public programs to be organized in parallel to the presentation will be announced at </w:t>
      </w:r>
      <w:hyperlink r:id="rId5">
        <w:r>
          <w:rPr>
            <w:rFonts w:ascii="Cambria" w:eastAsia="Cambria" w:hAnsi="Cambria" w:cs="Cambria"/>
            <w:color w:val="0000FF"/>
            <w:u w:val="single"/>
          </w:rPr>
          <w:t>saltonline.org</w:t>
        </w:r>
      </w:hyperlink>
      <w:r>
        <w:rPr>
          <w:rFonts w:ascii="Cambria" w:eastAsia="Cambria" w:hAnsi="Cambria" w:cs="Cambria"/>
        </w:rPr>
        <w:t>.</w:t>
      </w:r>
    </w:p>
    <w:p w14:paraId="331BF96D" w14:textId="77777777" w:rsidR="006B018D" w:rsidRDefault="006B018D">
      <w:pPr>
        <w:ind w:right="726"/>
        <w:rPr>
          <w:rFonts w:ascii="Cambria" w:eastAsia="Cambria" w:hAnsi="Cambria" w:cs="Cambria"/>
        </w:rPr>
      </w:pPr>
      <w:bookmarkStart w:id="10" w:name="_7v2xtpe0w2vl" w:colFirst="0" w:colLast="0"/>
      <w:bookmarkEnd w:id="10"/>
    </w:p>
    <w:p w14:paraId="533C8D35" w14:textId="77777777" w:rsidR="006B018D" w:rsidRDefault="00983F18">
      <w:pPr>
        <w:ind w:right="726"/>
        <w:rPr>
          <w:rFonts w:ascii="Cambria" w:eastAsia="Cambria" w:hAnsi="Cambria" w:cs="Cambria"/>
          <w:sz w:val="20"/>
          <w:szCs w:val="20"/>
        </w:rPr>
      </w:pPr>
      <w:bookmarkStart w:id="11" w:name="_2zrouzdn7ex6" w:colFirst="0" w:colLast="0"/>
      <w:bookmarkEnd w:id="11"/>
      <w:r>
        <w:rPr>
          <w:rFonts w:ascii="Cambria" w:eastAsia="Cambria" w:hAnsi="Cambria" w:cs="Cambria"/>
          <w:sz w:val="20"/>
          <w:szCs w:val="20"/>
        </w:rPr>
        <w:t xml:space="preserve">* Excerpt from </w:t>
      </w:r>
      <w:r>
        <w:rPr>
          <w:rFonts w:ascii="Cambria" w:eastAsia="Cambria" w:hAnsi="Cambria" w:cs="Cambria"/>
          <w:i/>
          <w:sz w:val="20"/>
          <w:szCs w:val="20"/>
        </w:rPr>
        <w:t>Sandstorm and the Oblivion</w:t>
      </w:r>
      <w:r>
        <w:rPr>
          <w:rFonts w:ascii="Cambria" w:eastAsia="Cambria" w:hAnsi="Cambria" w:cs="Cambria"/>
          <w:sz w:val="20"/>
          <w:szCs w:val="20"/>
        </w:rPr>
        <w:t xml:space="preserve"> (2017) as part of the </w:t>
      </w:r>
      <w:r>
        <w:rPr>
          <w:rFonts w:ascii="Cambria" w:eastAsia="Cambria" w:hAnsi="Cambria" w:cs="Cambria"/>
          <w:i/>
          <w:sz w:val="20"/>
          <w:szCs w:val="20"/>
        </w:rPr>
        <w:t>Locus of Power</w:t>
      </w:r>
      <w:r>
        <w:rPr>
          <w:rFonts w:ascii="Cambria" w:eastAsia="Cambria" w:hAnsi="Cambria" w:cs="Cambria"/>
          <w:sz w:val="20"/>
          <w:szCs w:val="20"/>
        </w:rPr>
        <w:t xml:space="preserve"> video trilogy by </w:t>
      </w:r>
      <w:proofErr w:type="spellStart"/>
      <w:r>
        <w:rPr>
          <w:rFonts w:ascii="Cambria" w:eastAsia="Cambria" w:hAnsi="Cambria" w:cs="Cambria"/>
          <w:sz w:val="20"/>
          <w:szCs w:val="20"/>
        </w:rPr>
        <w:t>Barış</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Doğrusöz</w:t>
      </w:r>
      <w:proofErr w:type="spellEnd"/>
    </w:p>
    <w:p w14:paraId="55021673" w14:textId="77777777" w:rsidR="006B018D" w:rsidRDefault="006B018D">
      <w:pPr>
        <w:ind w:right="726"/>
        <w:rPr>
          <w:rFonts w:ascii="Cambria" w:eastAsia="Cambria" w:hAnsi="Cambria" w:cs="Cambria"/>
          <w:sz w:val="20"/>
          <w:szCs w:val="20"/>
        </w:rPr>
      </w:pPr>
      <w:bookmarkStart w:id="12" w:name="_pl2b3q11myp0" w:colFirst="0" w:colLast="0"/>
      <w:bookmarkEnd w:id="12"/>
    </w:p>
    <w:p w14:paraId="4C241EB5" w14:textId="77777777" w:rsidR="006B018D" w:rsidRDefault="006B018D">
      <w:pPr>
        <w:ind w:right="726"/>
        <w:rPr>
          <w:rFonts w:ascii="Cambria" w:eastAsia="Cambria" w:hAnsi="Cambria" w:cs="Cambria"/>
        </w:rPr>
      </w:pPr>
      <w:bookmarkStart w:id="13" w:name="_qmqczcvx2cm1" w:colFirst="0" w:colLast="0"/>
      <w:bookmarkEnd w:id="13"/>
    </w:p>
    <w:p w14:paraId="20BAD2EF" w14:textId="77777777" w:rsidR="006B018D" w:rsidRDefault="00983F18">
      <w:pPr>
        <w:ind w:right="726"/>
        <w:rPr>
          <w:rFonts w:ascii="Cambria" w:eastAsia="Cambria" w:hAnsi="Cambria" w:cs="Cambria"/>
        </w:rPr>
      </w:pPr>
      <w:bookmarkStart w:id="14" w:name="_50hm2qzgpl1p" w:colFirst="0" w:colLast="0"/>
      <w:bookmarkEnd w:id="14"/>
      <w:r>
        <w:rPr>
          <w:rFonts w:ascii="Cambria" w:eastAsia="Cambria" w:hAnsi="Cambria" w:cs="Cambria"/>
        </w:rPr>
        <w:t xml:space="preserve">Featuring five independent presentations by </w:t>
      </w:r>
      <w:proofErr w:type="spellStart"/>
      <w:r>
        <w:rPr>
          <w:rFonts w:ascii="Cambria" w:eastAsia="Cambria" w:hAnsi="Cambria" w:cs="Cambria"/>
        </w:rPr>
        <w:t>Barış</w:t>
      </w:r>
      <w:proofErr w:type="spellEnd"/>
      <w:r>
        <w:rPr>
          <w:rFonts w:ascii="Cambria" w:eastAsia="Cambria" w:hAnsi="Cambria" w:cs="Cambria"/>
        </w:rPr>
        <w:t xml:space="preserve"> </w:t>
      </w:r>
      <w:proofErr w:type="spellStart"/>
      <w:r>
        <w:rPr>
          <w:rFonts w:ascii="Cambria" w:eastAsia="Cambria" w:hAnsi="Cambria" w:cs="Cambria"/>
        </w:rPr>
        <w:t>Doğrusöz</w:t>
      </w:r>
      <w:proofErr w:type="spellEnd"/>
      <w:r>
        <w:rPr>
          <w:rFonts w:ascii="Cambria" w:eastAsia="Cambria" w:hAnsi="Cambria" w:cs="Cambria"/>
        </w:rPr>
        <w:t xml:space="preserve">, Deniz </w:t>
      </w:r>
      <w:proofErr w:type="spellStart"/>
      <w:r>
        <w:rPr>
          <w:rFonts w:ascii="Cambria" w:eastAsia="Cambria" w:hAnsi="Cambria" w:cs="Cambria"/>
        </w:rPr>
        <w:t>Gül</w:t>
      </w:r>
      <w:proofErr w:type="spellEnd"/>
      <w:r>
        <w:rPr>
          <w:rFonts w:ascii="Cambria" w:eastAsia="Cambria" w:hAnsi="Cambria" w:cs="Cambria"/>
        </w:rPr>
        <w:t xml:space="preserve">, Volkan Aslan, </w:t>
      </w:r>
      <w:proofErr w:type="spellStart"/>
      <w:r>
        <w:rPr>
          <w:rFonts w:ascii="Cambria" w:eastAsia="Cambria" w:hAnsi="Cambria" w:cs="Cambria"/>
        </w:rPr>
        <w:t>Aykan</w:t>
      </w:r>
      <w:proofErr w:type="spellEnd"/>
      <w:r>
        <w:rPr>
          <w:rFonts w:ascii="Cambria" w:eastAsia="Cambria" w:hAnsi="Cambria" w:cs="Cambria"/>
        </w:rPr>
        <w:t xml:space="preserve"> </w:t>
      </w:r>
      <w:proofErr w:type="spellStart"/>
      <w:r>
        <w:rPr>
          <w:rFonts w:ascii="Cambria" w:eastAsia="Cambria" w:hAnsi="Cambria" w:cs="Cambria"/>
        </w:rPr>
        <w:t>Safoğlu</w:t>
      </w:r>
      <w:proofErr w:type="spellEnd"/>
      <w:r>
        <w:rPr>
          <w:rFonts w:ascii="Cambria" w:eastAsia="Cambria" w:hAnsi="Cambria" w:cs="Cambria"/>
        </w:rPr>
        <w:t xml:space="preserve">, and the duo Fatma </w:t>
      </w:r>
      <w:proofErr w:type="spellStart"/>
      <w:r>
        <w:rPr>
          <w:rFonts w:ascii="Cambria" w:eastAsia="Cambria" w:hAnsi="Cambria" w:cs="Cambria"/>
        </w:rPr>
        <w:t>Belkıs</w:t>
      </w:r>
      <w:proofErr w:type="spellEnd"/>
      <w:r>
        <w:rPr>
          <w:rFonts w:ascii="Cambria" w:eastAsia="Cambria" w:hAnsi="Cambria" w:cs="Cambria"/>
        </w:rPr>
        <w:t xml:space="preserve"> &amp; </w:t>
      </w:r>
      <w:proofErr w:type="spellStart"/>
      <w:r>
        <w:rPr>
          <w:rFonts w:ascii="Cambria" w:eastAsia="Cambria" w:hAnsi="Cambria" w:cs="Cambria"/>
        </w:rPr>
        <w:t>Onur</w:t>
      </w:r>
      <w:proofErr w:type="spellEnd"/>
      <w:r>
        <w:rPr>
          <w:rFonts w:ascii="Cambria" w:eastAsia="Cambria" w:hAnsi="Cambria" w:cs="Cambria"/>
        </w:rPr>
        <w:t xml:space="preserve"> </w:t>
      </w:r>
      <w:proofErr w:type="spellStart"/>
      <w:r>
        <w:rPr>
          <w:rFonts w:ascii="Cambria" w:eastAsia="Cambria" w:hAnsi="Cambria" w:cs="Cambria"/>
        </w:rPr>
        <w:t>Gökmen</w:t>
      </w:r>
      <w:proofErr w:type="spellEnd"/>
      <w:r>
        <w:rPr>
          <w:rFonts w:ascii="Cambria" w:eastAsia="Cambria" w:hAnsi="Cambria" w:cs="Cambria"/>
        </w:rPr>
        <w:t xml:space="preserve">, </w:t>
      </w:r>
      <w:hyperlink r:id="rId6">
        <w:r>
          <w:rPr>
            <w:rFonts w:ascii="Cambria" w:eastAsia="Cambria" w:hAnsi="Cambria" w:cs="Cambria"/>
            <w:i/>
            <w:color w:val="0000FF"/>
            <w:u w:val="single"/>
          </w:rPr>
          <w:t>The Sequential</w:t>
        </w:r>
      </w:hyperlink>
      <w:r>
        <w:rPr>
          <w:rFonts w:ascii="Cambria" w:eastAsia="Cambria" w:hAnsi="Cambria" w:cs="Cambria"/>
        </w:rPr>
        <w:t xml:space="preserve"> program will take place at SALT Galata throughout 2021.</w:t>
      </w:r>
    </w:p>
    <w:p w14:paraId="3A3AD1BF" w14:textId="77777777" w:rsidR="006B018D" w:rsidRDefault="006B018D">
      <w:pPr>
        <w:rPr>
          <w:rFonts w:ascii="Cambria" w:eastAsia="Cambria" w:hAnsi="Cambria" w:cs="Cambria"/>
        </w:rPr>
      </w:pPr>
    </w:p>
    <w:p w14:paraId="7D8D6BB1" w14:textId="77777777" w:rsidR="006B018D" w:rsidRDefault="00983F18">
      <w:pPr>
        <w:rPr>
          <w:rFonts w:ascii="Cambria" w:eastAsia="Cambria" w:hAnsi="Cambria" w:cs="Cambria"/>
        </w:rPr>
      </w:pPr>
      <w:r>
        <w:rPr>
          <w:rFonts w:ascii="Cambria" w:eastAsia="Cambria" w:hAnsi="Cambria" w:cs="Cambria"/>
        </w:rPr>
        <w:t xml:space="preserve">Supported by SAHA, </w:t>
      </w:r>
      <w:r>
        <w:rPr>
          <w:rFonts w:ascii="Cambria" w:eastAsia="Cambria" w:hAnsi="Cambria" w:cs="Cambria"/>
          <w:i/>
        </w:rPr>
        <w:t>The Sequential</w:t>
      </w:r>
      <w:r>
        <w:rPr>
          <w:rFonts w:ascii="Cambria" w:eastAsia="Cambria" w:hAnsi="Cambria" w:cs="Cambria"/>
        </w:rPr>
        <w:t xml:space="preserve"> will be included in the 2021-2022 public programs of</w:t>
      </w:r>
    </w:p>
    <w:p w14:paraId="3569674D" w14:textId="6648ED73" w:rsidR="006B018D" w:rsidRDefault="00983F18">
      <w:pPr>
        <w:rPr>
          <w:rFonts w:ascii="Cambria" w:eastAsia="Cambria" w:hAnsi="Cambria" w:cs="Cambria"/>
        </w:rPr>
      </w:pPr>
      <w:proofErr w:type="gramStart"/>
      <w:r>
        <w:rPr>
          <w:rFonts w:ascii="Cambria" w:eastAsia="Cambria" w:hAnsi="Cambria" w:cs="Cambria"/>
        </w:rPr>
        <w:t>three member</w:t>
      </w:r>
      <w:proofErr w:type="gramEnd"/>
      <w:r>
        <w:rPr>
          <w:rFonts w:ascii="Cambria" w:eastAsia="Cambria" w:hAnsi="Cambria" w:cs="Cambria"/>
        </w:rPr>
        <w:t xml:space="preserve"> institutions of </w:t>
      </w:r>
      <w:proofErr w:type="spellStart"/>
      <w:r>
        <w:rPr>
          <w:rFonts w:ascii="Cambria" w:eastAsia="Cambria" w:hAnsi="Cambria" w:cs="Cambria"/>
        </w:rPr>
        <w:t>L'Internationale</w:t>
      </w:r>
      <w:proofErr w:type="spellEnd"/>
      <w:r>
        <w:rPr>
          <w:rFonts w:ascii="Cambria" w:eastAsia="Cambria" w:hAnsi="Cambria" w:cs="Cambria"/>
          <w:highlight w:val="white"/>
        </w:rPr>
        <w:t>—</w:t>
      </w:r>
      <w:r>
        <w:rPr>
          <w:rFonts w:ascii="Cambria" w:eastAsia="Cambria" w:hAnsi="Cambria" w:cs="Cambria"/>
        </w:rPr>
        <w:t xml:space="preserve">Museo Nacional Centro de </w:t>
      </w:r>
      <w:proofErr w:type="spellStart"/>
      <w:r>
        <w:rPr>
          <w:rFonts w:ascii="Cambria" w:eastAsia="Cambria" w:hAnsi="Cambria" w:cs="Cambria"/>
        </w:rPr>
        <w:t>Arte</w:t>
      </w:r>
      <w:proofErr w:type="spellEnd"/>
      <w:r>
        <w:rPr>
          <w:rFonts w:ascii="Cambria" w:eastAsia="Cambria" w:hAnsi="Cambria" w:cs="Cambria"/>
        </w:rPr>
        <w:t xml:space="preserve"> Reina Sof</w:t>
      </w:r>
      <w:r>
        <w:rPr>
          <w:rFonts w:ascii="Cambria" w:eastAsia="Cambria" w:hAnsi="Cambria" w:cs="Cambria"/>
          <w:highlight w:val="white"/>
        </w:rPr>
        <w:t>í</w:t>
      </w:r>
      <w:r>
        <w:rPr>
          <w:rFonts w:ascii="Cambria" w:eastAsia="Cambria" w:hAnsi="Cambria" w:cs="Cambria"/>
        </w:rPr>
        <w:t xml:space="preserve">a (Madrid), </w:t>
      </w:r>
      <w:proofErr w:type="spellStart"/>
      <w:r>
        <w:rPr>
          <w:rFonts w:ascii="Cambria" w:eastAsia="Cambria" w:hAnsi="Cambria" w:cs="Cambria"/>
        </w:rPr>
        <w:t>Muzeum</w:t>
      </w:r>
      <w:proofErr w:type="spellEnd"/>
      <w:r>
        <w:rPr>
          <w:rFonts w:ascii="Cambria" w:eastAsia="Cambria" w:hAnsi="Cambria" w:cs="Cambria"/>
        </w:rPr>
        <w:t xml:space="preserve"> </w:t>
      </w:r>
      <w:proofErr w:type="spellStart"/>
      <w:r>
        <w:rPr>
          <w:rFonts w:ascii="Cambria" w:eastAsia="Cambria" w:hAnsi="Cambria" w:cs="Cambria"/>
        </w:rPr>
        <w:t>Sztuki</w:t>
      </w:r>
      <w:proofErr w:type="spellEnd"/>
      <w:r>
        <w:rPr>
          <w:rFonts w:ascii="Cambria" w:eastAsia="Cambria" w:hAnsi="Cambria" w:cs="Cambria"/>
        </w:rPr>
        <w:t xml:space="preserve"> </w:t>
      </w:r>
      <w:proofErr w:type="spellStart"/>
      <w:r>
        <w:rPr>
          <w:rFonts w:ascii="Cambria" w:eastAsia="Cambria" w:hAnsi="Cambria" w:cs="Cambria"/>
        </w:rPr>
        <w:t>Nowoczesnej</w:t>
      </w:r>
      <w:proofErr w:type="spellEnd"/>
      <w:r>
        <w:rPr>
          <w:rFonts w:ascii="Cambria" w:eastAsia="Cambria" w:hAnsi="Cambria" w:cs="Cambria"/>
        </w:rPr>
        <w:t xml:space="preserve"> w </w:t>
      </w:r>
      <w:proofErr w:type="spellStart"/>
      <w:r>
        <w:rPr>
          <w:rFonts w:ascii="Cambria" w:eastAsia="Cambria" w:hAnsi="Cambria" w:cs="Cambria"/>
        </w:rPr>
        <w:t>Warszawie</w:t>
      </w:r>
      <w:proofErr w:type="spellEnd"/>
      <w:r>
        <w:rPr>
          <w:rFonts w:ascii="Cambria" w:eastAsia="Cambria" w:hAnsi="Cambria" w:cs="Cambria"/>
        </w:rPr>
        <w:t xml:space="preserve"> (Warsaw) and M HKA, The Museum of Contemporary Art (Antwerp)</w:t>
      </w:r>
      <w:r>
        <w:rPr>
          <w:rFonts w:ascii="Cambria" w:eastAsia="Cambria" w:hAnsi="Cambria" w:cs="Cambria"/>
          <w:highlight w:val="white"/>
        </w:rPr>
        <w:t>—following</w:t>
      </w:r>
      <w:r>
        <w:rPr>
          <w:rFonts w:ascii="Cambria" w:eastAsia="Cambria" w:hAnsi="Cambria" w:cs="Cambria"/>
        </w:rPr>
        <w:t xml:space="preserve"> the initial presentations at SALT Galata. </w:t>
      </w:r>
    </w:p>
    <w:p w14:paraId="6981D4C8" w14:textId="34CCE81B" w:rsidR="00A52C13" w:rsidRDefault="00A52C13">
      <w:pPr>
        <w:ind w:right="726"/>
        <w:rPr>
          <w:rFonts w:ascii="Cambria" w:eastAsia="Cambria" w:hAnsi="Cambria" w:cs="Cambria"/>
          <w:sz w:val="20"/>
          <w:szCs w:val="20"/>
        </w:rPr>
      </w:pPr>
      <w:bookmarkStart w:id="15" w:name="_nrj0qi5hnin7" w:colFirst="0" w:colLast="0"/>
      <w:bookmarkStart w:id="16" w:name="_lnxbz9" w:colFirst="0" w:colLast="0"/>
      <w:bookmarkEnd w:id="15"/>
      <w:bookmarkEnd w:id="16"/>
    </w:p>
    <w:p w14:paraId="33F1196B" w14:textId="4368EDE5" w:rsidR="00A52C13" w:rsidRDefault="00A52C13">
      <w:pPr>
        <w:ind w:right="726"/>
        <w:rPr>
          <w:rFonts w:ascii="Cambria" w:eastAsia="Cambria" w:hAnsi="Cambria" w:cs="Cambria"/>
          <w:sz w:val="20"/>
          <w:szCs w:val="20"/>
        </w:rPr>
      </w:pPr>
    </w:p>
    <w:p w14:paraId="2B7B43BB" w14:textId="3260EE9F" w:rsidR="00A52C13" w:rsidRDefault="00C353E4">
      <w:pPr>
        <w:ind w:right="726"/>
        <w:rPr>
          <w:rFonts w:ascii="Cambria" w:eastAsia="Cambria" w:hAnsi="Cambria" w:cs="Cambria"/>
          <w:sz w:val="20"/>
          <w:szCs w:val="20"/>
        </w:rPr>
      </w:pPr>
      <w:r>
        <w:rPr>
          <w:rFonts w:ascii="Cambria" w:eastAsia="Cambria" w:hAnsi="Cambria" w:cs="Cambria"/>
          <w:noProof/>
          <w:sz w:val="20"/>
          <w:szCs w:val="20"/>
        </w:rPr>
        <w:drawing>
          <wp:inline distT="0" distB="0" distL="0" distR="0" wp14:anchorId="4BAF28D8" wp14:editId="04FCC095">
            <wp:extent cx="2933700" cy="1359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z.jpg"/>
                    <pic:cNvPicPr/>
                  </pic:nvPicPr>
                  <pic:blipFill rotWithShape="1">
                    <a:blip r:embed="rId7">
                      <a:extLst>
                        <a:ext uri="{28A0092B-C50C-407E-A947-70E740481C1C}">
                          <a14:useLocalDpi xmlns:a14="http://schemas.microsoft.com/office/drawing/2010/main" val="0"/>
                        </a:ext>
                      </a:extLst>
                    </a:blip>
                    <a:srcRect l="9127" r="9777"/>
                    <a:stretch/>
                  </pic:blipFill>
                  <pic:spPr bwMode="auto">
                    <a:xfrm>
                      <a:off x="0" y="0"/>
                      <a:ext cx="2953716" cy="1368686"/>
                    </a:xfrm>
                    <a:prstGeom prst="rect">
                      <a:avLst/>
                    </a:prstGeom>
                    <a:ln>
                      <a:noFill/>
                    </a:ln>
                    <a:extLst>
                      <a:ext uri="{53640926-AAD7-44D8-BBD7-CCE9431645EC}">
                        <a14:shadowObscured xmlns:a14="http://schemas.microsoft.com/office/drawing/2010/main"/>
                      </a:ext>
                    </a:extLst>
                  </pic:spPr>
                </pic:pic>
              </a:graphicData>
            </a:graphic>
          </wp:inline>
        </w:drawing>
      </w:r>
    </w:p>
    <w:p w14:paraId="5EE6CFD6" w14:textId="77777777" w:rsidR="00C353E4" w:rsidRDefault="00C353E4">
      <w:pPr>
        <w:ind w:right="726"/>
        <w:rPr>
          <w:rFonts w:ascii="Cambria" w:eastAsia="Cambria" w:hAnsi="Cambria" w:cs="Cambria"/>
          <w:b/>
          <w:sz w:val="20"/>
          <w:szCs w:val="20"/>
        </w:rPr>
      </w:pPr>
      <w:bookmarkStart w:id="17" w:name="_1ksv4uv" w:colFirst="0" w:colLast="0"/>
      <w:bookmarkEnd w:id="17"/>
    </w:p>
    <w:p w14:paraId="6B4B8D98" w14:textId="77777777" w:rsidR="00C353E4" w:rsidRDefault="00C353E4">
      <w:pPr>
        <w:ind w:right="726"/>
        <w:rPr>
          <w:rFonts w:ascii="Cambria" w:eastAsia="Cambria" w:hAnsi="Cambria" w:cs="Cambria"/>
          <w:b/>
          <w:sz w:val="20"/>
          <w:szCs w:val="20"/>
        </w:rPr>
      </w:pPr>
    </w:p>
    <w:p w14:paraId="7D5934D7" w14:textId="77777777" w:rsidR="00C353E4" w:rsidRDefault="00C353E4">
      <w:pPr>
        <w:ind w:right="726"/>
        <w:rPr>
          <w:rFonts w:ascii="Cambria" w:eastAsia="Cambria" w:hAnsi="Cambria" w:cs="Cambria"/>
          <w:b/>
          <w:sz w:val="20"/>
          <w:szCs w:val="20"/>
        </w:rPr>
      </w:pPr>
    </w:p>
    <w:p w14:paraId="420A829E" w14:textId="77777777" w:rsidR="00C353E4" w:rsidRDefault="00C353E4">
      <w:pPr>
        <w:ind w:right="726"/>
        <w:rPr>
          <w:rFonts w:ascii="Cambria" w:eastAsia="Cambria" w:hAnsi="Cambria" w:cs="Cambria"/>
          <w:b/>
          <w:sz w:val="20"/>
          <w:szCs w:val="20"/>
        </w:rPr>
      </w:pPr>
    </w:p>
    <w:p w14:paraId="36E80166" w14:textId="77777777" w:rsidR="00C353E4" w:rsidRDefault="00C353E4">
      <w:pPr>
        <w:ind w:right="726"/>
        <w:rPr>
          <w:rFonts w:ascii="Cambria" w:eastAsia="Cambria" w:hAnsi="Cambria" w:cs="Cambria"/>
          <w:b/>
          <w:sz w:val="20"/>
          <w:szCs w:val="20"/>
        </w:rPr>
      </w:pPr>
    </w:p>
    <w:p w14:paraId="41A79069" w14:textId="77777777" w:rsidR="00C353E4" w:rsidRDefault="00C353E4">
      <w:pPr>
        <w:ind w:right="726"/>
        <w:rPr>
          <w:rFonts w:ascii="Cambria" w:eastAsia="Cambria" w:hAnsi="Cambria" w:cs="Cambria"/>
          <w:b/>
          <w:sz w:val="20"/>
          <w:szCs w:val="20"/>
        </w:rPr>
      </w:pPr>
    </w:p>
    <w:p w14:paraId="2B49EDE1" w14:textId="7D8A673D" w:rsidR="006B018D" w:rsidRDefault="00983F18">
      <w:pPr>
        <w:ind w:right="726"/>
        <w:rPr>
          <w:rFonts w:ascii="Cambria" w:eastAsia="Cambria" w:hAnsi="Cambria" w:cs="Cambria"/>
          <w:b/>
          <w:sz w:val="20"/>
          <w:szCs w:val="20"/>
        </w:rPr>
      </w:pPr>
      <w:bookmarkStart w:id="18" w:name="_GoBack"/>
      <w:bookmarkEnd w:id="18"/>
      <w:r>
        <w:rPr>
          <w:rFonts w:ascii="Cambria" w:eastAsia="Cambria" w:hAnsi="Cambria" w:cs="Cambria"/>
          <w:b/>
          <w:sz w:val="20"/>
          <w:szCs w:val="20"/>
        </w:rPr>
        <w:lastRenderedPageBreak/>
        <w:t>IMAGES</w:t>
      </w:r>
    </w:p>
    <w:p w14:paraId="2BB53798" w14:textId="77777777" w:rsidR="00A52C13" w:rsidRDefault="00A52C13">
      <w:pPr>
        <w:ind w:right="726"/>
        <w:rPr>
          <w:rFonts w:ascii="Cambria" w:eastAsia="Cambria" w:hAnsi="Cambria" w:cs="Cambria"/>
          <w:b/>
          <w:sz w:val="20"/>
          <w:szCs w:val="20"/>
        </w:rPr>
      </w:pPr>
    </w:p>
    <w:p w14:paraId="4E379513" w14:textId="5DF82C68" w:rsidR="006B018D" w:rsidRDefault="00A52C13">
      <w:pPr>
        <w:ind w:right="726"/>
        <w:rPr>
          <w:rFonts w:ascii="Cambria" w:eastAsia="Cambria" w:hAnsi="Cambria" w:cs="Cambria"/>
          <w:b/>
          <w:sz w:val="20"/>
          <w:szCs w:val="20"/>
        </w:rPr>
      </w:pPr>
      <w:bookmarkStart w:id="19" w:name="_44sinio" w:colFirst="0" w:colLast="0"/>
      <w:bookmarkEnd w:id="19"/>
      <w:r>
        <w:rPr>
          <w:rFonts w:ascii="Cambria" w:eastAsia="Cambria" w:hAnsi="Cambria" w:cs="Cambria"/>
          <w:b/>
          <w:noProof/>
          <w:sz w:val="20"/>
          <w:szCs w:val="20"/>
        </w:rPr>
        <w:drawing>
          <wp:inline distT="0" distB="0" distL="0" distR="0" wp14:anchorId="14CC865F" wp14:editId="0E506492">
            <wp:extent cx="2279595" cy="128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sel_Image_1_Sand-Storm-and-the-Oblivion_2017.jpg"/>
                    <pic:cNvPicPr/>
                  </pic:nvPicPr>
                  <pic:blipFill>
                    <a:blip r:embed="rId8" cstate="email">
                      <a:extLst>
                        <a:ext uri="{28A0092B-C50C-407E-A947-70E740481C1C}">
                          <a14:useLocalDpi xmlns:a14="http://schemas.microsoft.com/office/drawing/2010/main"/>
                        </a:ext>
                      </a:extLst>
                    </a:blip>
                    <a:stretch>
                      <a:fillRect/>
                    </a:stretch>
                  </pic:blipFill>
                  <pic:spPr>
                    <a:xfrm>
                      <a:off x="0" y="0"/>
                      <a:ext cx="2292137" cy="1289757"/>
                    </a:xfrm>
                    <a:prstGeom prst="rect">
                      <a:avLst/>
                    </a:prstGeom>
                  </pic:spPr>
                </pic:pic>
              </a:graphicData>
            </a:graphic>
          </wp:inline>
        </w:drawing>
      </w:r>
    </w:p>
    <w:p w14:paraId="455EC68E" w14:textId="77777777" w:rsidR="006B018D" w:rsidRDefault="00983F18">
      <w:pPr>
        <w:ind w:right="726"/>
        <w:rPr>
          <w:rFonts w:ascii="Cambria" w:eastAsia="Cambria" w:hAnsi="Cambria" w:cs="Cambria"/>
          <w:b/>
          <w:sz w:val="20"/>
          <w:szCs w:val="20"/>
        </w:rPr>
      </w:pPr>
      <w:bookmarkStart w:id="20" w:name="_2jxsxqh" w:colFirst="0" w:colLast="0"/>
      <w:bookmarkEnd w:id="20"/>
      <w:r>
        <w:rPr>
          <w:rFonts w:ascii="Cambria" w:eastAsia="Cambria" w:hAnsi="Cambria" w:cs="Cambria"/>
          <w:b/>
          <w:sz w:val="20"/>
          <w:szCs w:val="20"/>
        </w:rPr>
        <w:t>1.</w:t>
      </w:r>
    </w:p>
    <w:p w14:paraId="5FF40874" w14:textId="77777777" w:rsidR="006B018D" w:rsidRDefault="00983F18">
      <w:pPr>
        <w:ind w:right="726"/>
        <w:rPr>
          <w:rFonts w:ascii="Cambria" w:eastAsia="Cambria" w:hAnsi="Cambria" w:cs="Cambria"/>
          <w:sz w:val="20"/>
          <w:szCs w:val="20"/>
        </w:rPr>
      </w:pPr>
      <w:r>
        <w:rPr>
          <w:rFonts w:ascii="Cambria" w:eastAsia="Cambria" w:hAnsi="Cambria" w:cs="Cambria"/>
          <w:sz w:val="20"/>
          <w:szCs w:val="20"/>
        </w:rPr>
        <w:t xml:space="preserve">Still from </w:t>
      </w:r>
      <w:r>
        <w:rPr>
          <w:rFonts w:ascii="Cambria" w:eastAsia="Cambria" w:hAnsi="Cambria" w:cs="Cambria"/>
          <w:i/>
          <w:sz w:val="20"/>
          <w:szCs w:val="20"/>
        </w:rPr>
        <w:t>Sandstorm and the Oblivion</w:t>
      </w:r>
      <w:r>
        <w:rPr>
          <w:rFonts w:ascii="Cambria" w:eastAsia="Cambria" w:hAnsi="Cambria" w:cs="Cambria"/>
          <w:sz w:val="20"/>
          <w:szCs w:val="20"/>
        </w:rPr>
        <w:t xml:space="preserve"> (2017) as part of the </w:t>
      </w:r>
      <w:r>
        <w:rPr>
          <w:rFonts w:ascii="Cambria" w:eastAsia="Cambria" w:hAnsi="Cambria" w:cs="Cambria"/>
          <w:i/>
          <w:sz w:val="20"/>
          <w:szCs w:val="20"/>
        </w:rPr>
        <w:t>Locus of Power</w:t>
      </w:r>
      <w:r>
        <w:rPr>
          <w:rFonts w:ascii="Cambria" w:eastAsia="Cambria" w:hAnsi="Cambria" w:cs="Cambria"/>
          <w:sz w:val="20"/>
          <w:szCs w:val="20"/>
        </w:rPr>
        <w:t xml:space="preserve"> video trilogy by </w:t>
      </w:r>
      <w:proofErr w:type="spellStart"/>
      <w:r>
        <w:rPr>
          <w:rFonts w:ascii="Cambria" w:eastAsia="Cambria" w:hAnsi="Cambria" w:cs="Cambria"/>
          <w:sz w:val="20"/>
          <w:szCs w:val="20"/>
        </w:rPr>
        <w:t>Barış</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Doğrusöz</w:t>
      </w:r>
      <w:proofErr w:type="spellEnd"/>
    </w:p>
    <w:p w14:paraId="2FF5464C" w14:textId="77777777" w:rsidR="006B018D" w:rsidRDefault="00983F18">
      <w:pPr>
        <w:ind w:right="726"/>
        <w:rPr>
          <w:rFonts w:ascii="Cambria" w:eastAsia="Cambria" w:hAnsi="Cambria" w:cs="Cambria"/>
          <w:sz w:val="20"/>
          <w:szCs w:val="20"/>
        </w:rPr>
      </w:pPr>
      <w:r>
        <w:rPr>
          <w:rFonts w:ascii="Cambria" w:eastAsia="Cambria" w:hAnsi="Cambria" w:cs="Cambria"/>
          <w:sz w:val="20"/>
          <w:szCs w:val="20"/>
        </w:rPr>
        <w:t>Courtesy the artist</w:t>
      </w:r>
    </w:p>
    <w:p w14:paraId="6F96AA9F" w14:textId="06EABB2B" w:rsidR="006B018D" w:rsidRDefault="006B018D">
      <w:pPr>
        <w:ind w:right="726"/>
        <w:rPr>
          <w:rFonts w:ascii="Cambria" w:eastAsia="Cambria" w:hAnsi="Cambria" w:cs="Cambria"/>
          <w:sz w:val="20"/>
          <w:szCs w:val="20"/>
        </w:rPr>
      </w:pPr>
      <w:bookmarkStart w:id="21" w:name="_z337ya" w:colFirst="0" w:colLast="0"/>
      <w:bookmarkEnd w:id="21"/>
    </w:p>
    <w:p w14:paraId="761B216E" w14:textId="74FB85C9" w:rsidR="00A52C13" w:rsidRDefault="00A52C13">
      <w:pPr>
        <w:ind w:right="726"/>
        <w:rPr>
          <w:rFonts w:ascii="Cambria" w:eastAsia="Cambria" w:hAnsi="Cambria" w:cs="Cambria"/>
          <w:sz w:val="20"/>
          <w:szCs w:val="20"/>
        </w:rPr>
      </w:pPr>
      <w:r>
        <w:rPr>
          <w:rFonts w:ascii="Cambria" w:eastAsia="Cambria" w:hAnsi="Cambria" w:cs="Cambria"/>
          <w:noProof/>
          <w:sz w:val="20"/>
          <w:szCs w:val="20"/>
        </w:rPr>
        <w:drawing>
          <wp:inline distT="0" distB="0" distL="0" distR="0" wp14:anchorId="7048717E" wp14:editId="2802F2E9">
            <wp:extent cx="2279015" cy="1424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sel_Image_2_BeneathCrowdedSkies_2019.jpg"/>
                    <pic:cNvPicPr/>
                  </pic:nvPicPr>
                  <pic:blipFill>
                    <a:blip r:embed="rId9" cstate="email">
                      <a:extLst>
                        <a:ext uri="{28A0092B-C50C-407E-A947-70E740481C1C}">
                          <a14:useLocalDpi xmlns:a14="http://schemas.microsoft.com/office/drawing/2010/main"/>
                        </a:ext>
                      </a:extLst>
                    </a:blip>
                    <a:stretch>
                      <a:fillRect/>
                    </a:stretch>
                  </pic:blipFill>
                  <pic:spPr>
                    <a:xfrm>
                      <a:off x="0" y="0"/>
                      <a:ext cx="2308065" cy="1442608"/>
                    </a:xfrm>
                    <a:prstGeom prst="rect">
                      <a:avLst/>
                    </a:prstGeom>
                  </pic:spPr>
                </pic:pic>
              </a:graphicData>
            </a:graphic>
          </wp:inline>
        </w:drawing>
      </w:r>
    </w:p>
    <w:p w14:paraId="021C8DE0" w14:textId="77777777" w:rsidR="006B018D" w:rsidRDefault="00983F18">
      <w:pPr>
        <w:ind w:right="726"/>
        <w:rPr>
          <w:rFonts w:ascii="Cambria" w:eastAsia="Cambria" w:hAnsi="Cambria" w:cs="Cambria"/>
          <w:b/>
          <w:sz w:val="20"/>
          <w:szCs w:val="20"/>
        </w:rPr>
      </w:pPr>
      <w:bookmarkStart w:id="22" w:name="_3j2qqm3" w:colFirst="0" w:colLast="0"/>
      <w:bookmarkEnd w:id="22"/>
      <w:r>
        <w:rPr>
          <w:rFonts w:ascii="Cambria" w:eastAsia="Cambria" w:hAnsi="Cambria" w:cs="Cambria"/>
          <w:b/>
          <w:sz w:val="20"/>
          <w:szCs w:val="20"/>
        </w:rPr>
        <w:t>2.</w:t>
      </w:r>
    </w:p>
    <w:p w14:paraId="1C7B8472" w14:textId="77777777" w:rsidR="006B018D" w:rsidRDefault="00983F18">
      <w:pPr>
        <w:ind w:right="726"/>
        <w:rPr>
          <w:rFonts w:ascii="Cambria" w:eastAsia="Cambria" w:hAnsi="Cambria" w:cs="Cambria"/>
          <w:sz w:val="20"/>
          <w:szCs w:val="20"/>
        </w:rPr>
      </w:pPr>
      <w:bookmarkStart w:id="23" w:name="_1y810tw" w:colFirst="0" w:colLast="0"/>
      <w:bookmarkEnd w:id="23"/>
      <w:r>
        <w:rPr>
          <w:rFonts w:ascii="Cambria" w:eastAsia="Cambria" w:hAnsi="Cambria" w:cs="Cambria"/>
          <w:sz w:val="20"/>
          <w:szCs w:val="20"/>
        </w:rPr>
        <w:t xml:space="preserve">Still from </w:t>
      </w:r>
      <w:r>
        <w:rPr>
          <w:rFonts w:ascii="Cambria" w:eastAsia="Cambria" w:hAnsi="Cambria" w:cs="Cambria"/>
          <w:i/>
          <w:sz w:val="20"/>
          <w:szCs w:val="20"/>
        </w:rPr>
        <w:t>Beneath Crowded Skies</w:t>
      </w:r>
      <w:r>
        <w:rPr>
          <w:rFonts w:ascii="Cambria" w:eastAsia="Cambria" w:hAnsi="Cambria" w:cs="Cambria"/>
          <w:sz w:val="20"/>
          <w:szCs w:val="20"/>
        </w:rPr>
        <w:t xml:space="preserve"> (2019) as part of the </w:t>
      </w:r>
      <w:r>
        <w:rPr>
          <w:rFonts w:ascii="Cambria" w:eastAsia="Cambria" w:hAnsi="Cambria" w:cs="Cambria"/>
          <w:i/>
          <w:sz w:val="20"/>
          <w:szCs w:val="20"/>
        </w:rPr>
        <w:t>Locus of Power</w:t>
      </w:r>
      <w:r>
        <w:rPr>
          <w:rFonts w:ascii="Cambria" w:eastAsia="Cambria" w:hAnsi="Cambria" w:cs="Cambria"/>
          <w:sz w:val="20"/>
          <w:szCs w:val="20"/>
        </w:rPr>
        <w:t xml:space="preserve"> video trilogy by </w:t>
      </w:r>
      <w:proofErr w:type="spellStart"/>
      <w:r>
        <w:rPr>
          <w:rFonts w:ascii="Cambria" w:eastAsia="Cambria" w:hAnsi="Cambria" w:cs="Cambria"/>
          <w:sz w:val="20"/>
          <w:szCs w:val="20"/>
        </w:rPr>
        <w:t>Barış</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Doğrusöz</w:t>
      </w:r>
      <w:proofErr w:type="spellEnd"/>
    </w:p>
    <w:p w14:paraId="4994DA7D" w14:textId="6563FBA0" w:rsidR="006B018D" w:rsidRDefault="00983F18">
      <w:pPr>
        <w:ind w:right="726"/>
        <w:rPr>
          <w:rFonts w:ascii="Cambria" w:eastAsia="Cambria" w:hAnsi="Cambria" w:cs="Cambria"/>
          <w:sz w:val="20"/>
          <w:szCs w:val="20"/>
        </w:rPr>
      </w:pPr>
      <w:bookmarkStart w:id="24" w:name="_fffvdgrhm8jr" w:colFirst="0" w:colLast="0"/>
      <w:bookmarkEnd w:id="24"/>
      <w:r>
        <w:rPr>
          <w:rFonts w:ascii="Cambria" w:eastAsia="Cambria" w:hAnsi="Cambria" w:cs="Cambria"/>
          <w:sz w:val="20"/>
          <w:szCs w:val="20"/>
        </w:rPr>
        <w:t>Courtesy the artist</w:t>
      </w:r>
    </w:p>
    <w:p w14:paraId="47B906C9" w14:textId="204628CF" w:rsidR="00983F18" w:rsidRDefault="00983F18">
      <w:pPr>
        <w:ind w:right="726"/>
        <w:rPr>
          <w:rFonts w:ascii="Cambria" w:eastAsia="Cambria" w:hAnsi="Cambria" w:cs="Cambria"/>
          <w:sz w:val="20"/>
          <w:szCs w:val="20"/>
        </w:rPr>
      </w:pPr>
    </w:p>
    <w:p w14:paraId="61A5AB5E" w14:textId="77777777" w:rsidR="00983F18" w:rsidRDefault="00983F18">
      <w:pPr>
        <w:ind w:right="726"/>
        <w:rPr>
          <w:rFonts w:ascii="Cambria" w:eastAsia="Cambria" w:hAnsi="Cambria" w:cs="Cambria"/>
          <w:sz w:val="20"/>
          <w:szCs w:val="20"/>
        </w:rPr>
      </w:pPr>
    </w:p>
    <w:p w14:paraId="07CF97A6" w14:textId="77777777" w:rsidR="00983F18" w:rsidRDefault="00983F18">
      <w:pPr>
        <w:ind w:right="726"/>
        <w:rPr>
          <w:rFonts w:ascii="Cambria" w:eastAsia="Cambria" w:hAnsi="Cambria" w:cs="Cambria"/>
          <w:sz w:val="20"/>
          <w:szCs w:val="20"/>
        </w:rPr>
      </w:pPr>
    </w:p>
    <w:p w14:paraId="18528962" w14:textId="77777777" w:rsidR="00983F18" w:rsidRDefault="00983F18">
      <w:pPr>
        <w:ind w:right="726"/>
        <w:rPr>
          <w:rFonts w:ascii="Cambria" w:eastAsia="Cambria" w:hAnsi="Cambria" w:cs="Cambria"/>
          <w:sz w:val="20"/>
          <w:szCs w:val="20"/>
        </w:rPr>
      </w:pPr>
    </w:p>
    <w:p w14:paraId="4692B750" w14:textId="77777777" w:rsidR="00983F18" w:rsidRDefault="00983F18">
      <w:pPr>
        <w:ind w:right="726"/>
        <w:rPr>
          <w:rFonts w:ascii="Cambria" w:eastAsia="Cambria" w:hAnsi="Cambria" w:cs="Cambria"/>
          <w:sz w:val="20"/>
          <w:szCs w:val="20"/>
        </w:rPr>
      </w:pPr>
    </w:p>
    <w:p w14:paraId="669C18B5" w14:textId="77777777" w:rsidR="00983F18" w:rsidRDefault="00983F18">
      <w:pPr>
        <w:ind w:right="726"/>
        <w:rPr>
          <w:rFonts w:ascii="Cambria" w:eastAsia="Cambria" w:hAnsi="Cambria" w:cs="Cambria"/>
          <w:sz w:val="20"/>
          <w:szCs w:val="20"/>
        </w:rPr>
      </w:pPr>
    </w:p>
    <w:p w14:paraId="224CB332" w14:textId="77777777" w:rsidR="00983F18" w:rsidRDefault="00983F18">
      <w:pPr>
        <w:ind w:right="726"/>
        <w:rPr>
          <w:rFonts w:ascii="Cambria" w:eastAsia="Cambria" w:hAnsi="Cambria" w:cs="Cambria"/>
          <w:sz w:val="20"/>
          <w:szCs w:val="20"/>
        </w:rPr>
      </w:pPr>
    </w:p>
    <w:p w14:paraId="112E430E" w14:textId="77777777" w:rsidR="00983F18" w:rsidRDefault="00983F18">
      <w:pPr>
        <w:ind w:right="726"/>
        <w:rPr>
          <w:rFonts w:ascii="Cambria" w:eastAsia="Cambria" w:hAnsi="Cambria" w:cs="Cambria"/>
          <w:sz w:val="20"/>
          <w:szCs w:val="20"/>
        </w:rPr>
      </w:pPr>
    </w:p>
    <w:p w14:paraId="474E720C" w14:textId="77777777" w:rsidR="00983F18" w:rsidRDefault="00983F18">
      <w:pPr>
        <w:ind w:right="726"/>
        <w:rPr>
          <w:rFonts w:ascii="Cambria" w:eastAsia="Cambria" w:hAnsi="Cambria" w:cs="Cambria"/>
          <w:sz w:val="20"/>
          <w:szCs w:val="20"/>
        </w:rPr>
      </w:pPr>
    </w:p>
    <w:p w14:paraId="12A970BC" w14:textId="77777777" w:rsidR="00983F18" w:rsidRDefault="00983F18">
      <w:pPr>
        <w:ind w:right="726"/>
        <w:rPr>
          <w:rFonts w:ascii="Cambria" w:eastAsia="Cambria" w:hAnsi="Cambria" w:cs="Cambria"/>
          <w:sz w:val="20"/>
          <w:szCs w:val="20"/>
        </w:rPr>
      </w:pPr>
    </w:p>
    <w:p w14:paraId="59BC6641" w14:textId="77777777" w:rsidR="00983F18" w:rsidRDefault="00983F18">
      <w:pPr>
        <w:ind w:right="726"/>
        <w:rPr>
          <w:rFonts w:ascii="Cambria" w:eastAsia="Cambria" w:hAnsi="Cambria" w:cs="Cambria"/>
          <w:sz w:val="20"/>
          <w:szCs w:val="20"/>
        </w:rPr>
      </w:pPr>
    </w:p>
    <w:p w14:paraId="753BCAB0" w14:textId="77777777" w:rsidR="00983F18" w:rsidRDefault="00983F18">
      <w:pPr>
        <w:ind w:right="726"/>
        <w:rPr>
          <w:rFonts w:ascii="Cambria" w:eastAsia="Cambria" w:hAnsi="Cambria" w:cs="Cambria"/>
          <w:sz w:val="20"/>
          <w:szCs w:val="20"/>
        </w:rPr>
      </w:pPr>
    </w:p>
    <w:p w14:paraId="329D5FE7" w14:textId="77777777" w:rsidR="00983F18" w:rsidRDefault="00983F18">
      <w:pPr>
        <w:ind w:right="726"/>
        <w:rPr>
          <w:rFonts w:ascii="Cambria" w:eastAsia="Cambria" w:hAnsi="Cambria" w:cs="Cambria"/>
          <w:sz w:val="20"/>
          <w:szCs w:val="20"/>
        </w:rPr>
      </w:pPr>
    </w:p>
    <w:p w14:paraId="50948663" w14:textId="77777777" w:rsidR="00983F18" w:rsidRDefault="00983F18">
      <w:pPr>
        <w:ind w:right="726"/>
        <w:rPr>
          <w:rFonts w:ascii="Cambria" w:eastAsia="Cambria" w:hAnsi="Cambria" w:cs="Cambria"/>
          <w:sz w:val="20"/>
          <w:szCs w:val="20"/>
        </w:rPr>
      </w:pPr>
    </w:p>
    <w:p w14:paraId="7612D5C1" w14:textId="77777777" w:rsidR="00983F18" w:rsidRDefault="00983F18">
      <w:pPr>
        <w:ind w:right="726"/>
        <w:rPr>
          <w:rFonts w:ascii="Cambria" w:eastAsia="Cambria" w:hAnsi="Cambria" w:cs="Cambria"/>
          <w:sz w:val="20"/>
          <w:szCs w:val="20"/>
        </w:rPr>
      </w:pPr>
    </w:p>
    <w:p w14:paraId="38ADF673" w14:textId="77777777" w:rsidR="00983F18" w:rsidRDefault="00983F18">
      <w:pPr>
        <w:ind w:right="726"/>
        <w:rPr>
          <w:rFonts w:ascii="Cambria" w:eastAsia="Cambria" w:hAnsi="Cambria" w:cs="Cambria"/>
          <w:sz w:val="20"/>
          <w:szCs w:val="20"/>
        </w:rPr>
      </w:pPr>
    </w:p>
    <w:p w14:paraId="31EE3EF9" w14:textId="77777777" w:rsidR="00983F18" w:rsidRDefault="00983F18">
      <w:pPr>
        <w:ind w:right="726"/>
        <w:rPr>
          <w:rFonts w:ascii="Cambria" w:eastAsia="Cambria" w:hAnsi="Cambria" w:cs="Cambria"/>
          <w:sz w:val="20"/>
          <w:szCs w:val="20"/>
        </w:rPr>
      </w:pPr>
    </w:p>
    <w:p w14:paraId="493C9B74" w14:textId="77777777" w:rsidR="00983F18" w:rsidRDefault="00983F18">
      <w:pPr>
        <w:ind w:right="726"/>
        <w:rPr>
          <w:rFonts w:ascii="Cambria" w:eastAsia="Cambria" w:hAnsi="Cambria" w:cs="Cambria"/>
          <w:sz w:val="20"/>
          <w:szCs w:val="20"/>
        </w:rPr>
      </w:pPr>
    </w:p>
    <w:p w14:paraId="3E98543B" w14:textId="47690B68" w:rsidR="00983F18" w:rsidRPr="00983F18" w:rsidRDefault="00983F18">
      <w:pPr>
        <w:ind w:right="726"/>
        <w:rPr>
          <w:rFonts w:ascii="Cambria" w:eastAsia="Cambria" w:hAnsi="Cambria" w:cs="Cambria"/>
          <w:sz w:val="20"/>
          <w:szCs w:val="20"/>
          <w:u w:val="single"/>
        </w:rPr>
      </w:pPr>
      <w:r w:rsidRPr="00983F18">
        <w:rPr>
          <w:rFonts w:ascii="Cambria" w:eastAsia="Cambria" w:hAnsi="Cambria" w:cs="Cambria"/>
          <w:sz w:val="20"/>
          <w:szCs w:val="20"/>
          <w:u w:val="single"/>
        </w:rPr>
        <w:t>Media Relations</w:t>
      </w:r>
    </w:p>
    <w:p w14:paraId="7ADB9C6E" w14:textId="413794EA" w:rsidR="00983F18" w:rsidRDefault="00983F18">
      <w:pPr>
        <w:ind w:right="726"/>
        <w:rPr>
          <w:rFonts w:ascii="Cambria" w:eastAsia="Cambria" w:hAnsi="Cambria" w:cs="Cambria"/>
          <w:sz w:val="20"/>
          <w:szCs w:val="20"/>
        </w:rPr>
      </w:pPr>
      <w:r>
        <w:rPr>
          <w:rFonts w:ascii="Cambria" w:eastAsia="Cambria" w:hAnsi="Cambria" w:cs="Cambria"/>
          <w:sz w:val="20"/>
          <w:szCs w:val="20"/>
        </w:rPr>
        <w:t>Zeynep Akan</w:t>
      </w:r>
      <w:r>
        <w:rPr>
          <w:rFonts w:ascii="Cambria" w:eastAsia="Cambria" w:hAnsi="Cambria" w:cs="Cambria"/>
          <w:sz w:val="20"/>
          <w:szCs w:val="20"/>
        </w:rPr>
        <w:tab/>
      </w:r>
      <w:r>
        <w:rPr>
          <w:rFonts w:ascii="Cambria" w:eastAsia="Cambria" w:hAnsi="Cambria" w:cs="Cambria"/>
          <w:sz w:val="20"/>
          <w:szCs w:val="20"/>
        </w:rPr>
        <w:tab/>
      </w:r>
      <w:r w:rsidRPr="00983F18">
        <w:rPr>
          <w:rFonts w:ascii="Cambria" w:eastAsia="Cambria" w:hAnsi="Cambria" w:cs="Cambria"/>
          <w:sz w:val="20"/>
          <w:szCs w:val="20"/>
        </w:rPr>
        <w:t>zeynep.akan@saltonline.org</w:t>
      </w:r>
      <w:r>
        <w:rPr>
          <w:rFonts w:ascii="Cambria" w:eastAsia="Cambria" w:hAnsi="Cambria" w:cs="Cambria"/>
          <w:sz w:val="20"/>
          <w:szCs w:val="20"/>
        </w:rPr>
        <w:tab/>
        <w:t>+90 212 334 22 45</w:t>
      </w:r>
    </w:p>
    <w:sectPr w:rsidR="00983F18">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8D"/>
    <w:rsid w:val="004E77D3"/>
    <w:rsid w:val="006B018D"/>
    <w:rsid w:val="00983F18"/>
    <w:rsid w:val="00A52C13"/>
    <w:rsid w:val="00C353E4"/>
    <w:rsid w:val="00D72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F59DCA"/>
  <w15:docId w15:val="{46BEE8E4-48D1-6F41-9284-CAE252F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83F18"/>
    <w:rPr>
      <w:color w:val="0000FF" w:themeColor="hyperlink"/>
      <w:u w:val="single"/>
    </w:rPr>
  </w:style>
  <w:style w:type="character" w:styleId="UnresolvedMention">
    <w:name w:val="Unresolved Mention"/>
    <w:basedOn w:val="DefaultParagraphFont"/>
    <w:uiPriority w:val="99"/>
    <w:semiHidden/>
    <w:unhideWhenUsed/>
    <w:rsid w:val="0098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tonline.org/en/2303" TargetMode="External"/><Relationship Id="rId11" Type="http://schemas.openxmlformats.org/officeDocument/2006/relationships/theme" Target="theme/theme1.xml"/><Relationship Id="rId5" Type="http://schemas.openxmlformats.org/officeDocument/2006/relationships/hyperlink" Target="https://saltonline.org/en" TargetMode="External"/><Relationship Id="rId10" Type="http://schemas.openxmlformats.org/officeDocument/2006/relationships/fontTable" Target="fontTable.xml"/><Relationship Id="rId4" Type="http://schemas.openxmlformats.org/officeDocument/2006/relationships/hyperlink" Target="https://saltonline.org/en/2303"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2021-01-05T12:23:00Z</dcterms:created>
  <dcterms:modified xsi:type="dcterms:W3CDTF">2021-01-15T14:52:00Z</dcterms:modified>
</cp:coreProperties>
</file>